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C" w:rsidRPr="001918FF" w:rsidRDefault="0089502C" w:rsidP="0089502C">
      <w:pPr>
        <w:pStyle w:val="ac"/>
        <w:rPr>
          <w:b w:val="0"/>
          <w:i w:val="0"/>
        </w:rPr>
      </w:pPr>
      <w:r w:rsidRPr="001918FF">
        <w:rPr>
          <w:i w:val="0"/>
        </w:rPr>
        <w:t>АДМИНИСТРАЦИЯ МАКАРЬЕВСКОГО СЕЛЬСОВЕТА</w:t>
      </w:r>
    </w:p>
    <w:p w:rsidR="0089502C" w:rsidRDefault="0089502C" w:rsidP="0089502C">
      <w:pPr>
        <w:pStyle w:val="ac"/>
        <w:rPr>
          <w:b w:val="0"/>
          <w:i w:val="0"/>
        </w:rPr>
      </w:pPr>
      <w:r>
        <w:rPr>
          <w:i w:val="0"/>
        </w:rPr>
        <w:t>СОЛТОНСКОГО РАЙОНА</w:t>
      </w:r>
    </w:p>
    <w:p w:rsidR="0089502C" w:rsidRDefault="0089502C" w:rsidP="0089502C">
      <w:pPr>
        <w:pStyle w:val="ac"/>
        <w:rPr>
          <w:b w:val="0"/>
          <w:i w:val="0"/>
        </w:rPr>
      </w:pPr>
      <w:r>
        <w:rPr>
          <w:i w:val="0"/>
        </w:rPr>
        <w:t>АЛТАЙСКОГО КРАЯ</w:t>
      </w:r>
    </w:p>
    <w:p w:rsidR="0089502C" w:rsidRDefault="0089502C" w:rsidP="0089502C">
      <w:pPr>
        <w:pStyle w:val="ac"/>
        <w:rPr>
          <w:b w:val="0"/>
        </w:rPr>
      </w:pPr>
    </w:p>
    <w:p w:rsidR="0089502C" w:rsidRDefault="0089502C" w:rsidP="0089502C">
      <w:pPr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89502C" w:rsidRPr="00F51FD6" w:rsidRDefault="0089502C" w:rsidP="008950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</w:t>
      </w:r>
      <w:r w:rsidRPr="00F51FD6">
        <w:rPr>
          <w:rFonts w:ascii="Times New Roman" w:hAnsi="Times New Roman"/>
          <w:sz w:val="28"/>
          <w:szCs w:val="28"/>
        </w:rPr>
        <w:t xml:space="preserve">.2023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№ 38</w:t>
      </w:r>
      <w:r w:rsidRPr="00F51FD6">
        <w:rPr>
          <w:rFonts w:ascii="Times New Roman" w:hAnsi="Times New Roman"/>
          <w:sz w:val="28"/>
          <w:szCs w:val="28"/>
        </w:rPr>
        <w:t>-р</w:t>
      </w:r>
    </w:p>
    <w:p w:rsidR="0089502C" w:rsidRPr="00F51FD6" w:rsidRDefault="0089502C" w:rsidP="0089502C">
      <w:pPr>
        <w:tabs>
          <w:tab w:val="left" w:pos="433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F51FD6">
        <w:rPr>
          <w:rFonts w:ascii="Times New Roman" w:hAnsi="Times New Roman"/>
          <w:sz w:val="24"/>
          <w:szCs w:val="28"/>
        </w:rPr>
        <w:t>с.</w:t>
      </w:r>
      <w:r>
        <w:rPr>
          <w:rFonts w:ascii="Times New Roman" w:hAnsi="Times New Roman"/>
          <w:sz w:val="24"/>
          <w:szCs w:val="28"/>
        </w:rPr>
        <w:t>Макарьевка</w:t>
      </w:r>
    </w:p>
    <w:p w:rsidR="003F095C" w:rsidRPr="00226A62" w:rsidRDefault="003F095C" w:rsidP="00F731B4">
      <w:pPr>
        <w:pStyle w:val="20"/>
        <w:tabs>
          <w:tab w:val="right" w:pos="9355"/>
        </w:tabs>
        <w:suppressAutoHyphens/>
        <w:rPr>
          <w:sz w:val="28"/>
          <w:szCs w:val="28"/>
        </w:rPr>
      </w:pPr>
      <w:r w:rsidRPr="00226A62">
        <w:rPr>
          <w:sz w:val="28"/>
          <w:szCs w:val="28"/>
        </w:rPr>
        <w:t xml:space="preserve"> </w:t>
      </w:r>
    </w:p>
    <w:p w:rsidR="003F095C" w:rsidRPr="004224AB" w:rsidRDefault="003F095C" w:rsidP="00F731B4">
      <w:pPr>
        <w:pStyle w:val="20"/>
        <w:tabs>
          <w:tab w:val="left" w:pos="3969"/>
          <w:tab w:val="left" w:pos="4111"/>
        </w:tabs>
        <w:suppressAutoHyphens/>
        <w:spacing w:line="240" w:lineRule="exact"/>
        <w:ind w:right="5528"/>
        <w:rPr>
          <w:sz w:val="28"/>
        </w:rPr>
      </w:pPr>
      <w:r w:rsidRPr="004224AB">
        <w:rPr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</w:t>
      </w:r>
      <w:r>
        <w:rPr>
          <w:sz w:val="28"/>
          <w:szCs w:val="28"/>
        </w:rPr>
        <w:t>бюджета</w:t>
      </w:r>
      <w:r w:rsidRPr="004A1AA9">
        <w:rPr>
          <w:sz w:val="28"/>
          <w:szCs w:val="28"/>
        </w:rPr>
        <w:t xml:space="preserve"> </w:t>
      </w:r>
      <w:r w:rsidRPr="00792E75">
        <w:rPr>
          <w:sz w:val="28"/>
          <w:szCs w:val="28"/>
        </w:rPr>
        <w:t xml:space="preserve">муниципального образования </w:t>
      </w:r>
      <w:r w:rsidR="0089502C">
        <w:rPr>
          <w:sz w:val="28"/>
          <w:szCs w:val="28"/>
          <w:lang w:val="ru-RU"/>
        </w:rPr>
        <w:t>Макарьевский</w:t>
      </w:r>
      <w:r>
        <w:rPr>
          <w:sz w:val="28"/>
          <w:szCs w:val="28"/>
        </w:rPr>
        <w:t xml:space="preserve"> сельсовет Солтонского </w:t>
      </w:r>
      <w:r w:rsidRPr="00792E7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92E75">
        <w:rPr>
          <w:sz w:val="28"/>
          <w:szCs w:val="28"/>
        </w:rPr>
        <w:t xml:space="preserve"> Алтайского края (далее – бюджет</w:t>
      </w:r>
      <w:r>
        <w:rPr>
          <w:sz w:val="28"/>
          <w:szCs w:val="28"/>
        </w:rPr>
        <w:t xml:space="preserve"> поселения) </w:t>
      </w:r>
      <w:r w:rsidRPr="004224AB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4224AB">
        <w:rPr>
          <w:sz w:val="28"/>
        </w:rPr>
        <w:t xml:space="preserve"> </w:t>
      </w:r>
      <w:r>
        <w:rPr>
          <w:sz w:val="28"/>
        </w:rPr>
        <w:t>поселения</w:t>
      </w:r>
    </w:p>
    <w:p w:rsidR="003F095C" w:rsidRDefault="003F095C" w:rsidP="00F731B4">
      <w:pPr>
        <w:pStyle w:val="20"/>
        <w:suppressAutoHyphens/>
        <w:rPr>
          <w:sz w:val="28"/>
          <w:szCs w:val="28"/>
        </w:rPr>
      </w:pPr>
    </w:p>
    <w:p w:rsidR="001945FD" w:rsidRPr="004224AB" w:rsidRDefault="001945FD" w:rsidP="00F731B4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В соответствии со статьями 219 и 219.2 Бюджетного кодекса </w:t>
      </w:r>
      <w:r w:rsidRPr="004224AB">
        <w:rPr>
          <w:rFonts w:ascii="Times New Roman" w:hAnsi="Times New Roman"/>
          <w:sz w:val="28"/>
          <w:szCs w:val="28"/>
        </w:rPr>
        <w:br/>
        <w:t>Российской Федерации</w:t>
      </w:r>
    </w:p>
    <w:p w:rsidR="001945FD" w:rsidRDefault="001945FD" w:rsidP="00F731B4">
      <w:pPr>
        <w:shd w:val="clear" w:color="auto" w:fill="FFFFFF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5FD" w:rsidRPr="004224AB" w:rsidRDefault="001945FD" w:rsidP="00F731B4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1. Утвердить прилагаемый Порядок санкционирования оплаты </w:t>
      </w:r>
      <w:r w:rsidRPr="004224AB">
        <w:rPr>
          <w:rFonts w:ascii="Times New Roman" w:hAnsi="Times New Roman"/>
          <w:sz w:val="28"/>
          <w:szCs w:val="28"/>
        </w:rPr>
        <w:br/>
        <w:t>денежных обязательств получателей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3EDE">
        <w:rPr>
          <w:rFonts w:ascii="Times New Roman" w:hAnsi="Times New Roman"/>
          <w:sz w:val="28"/>
          <w:szCs w:val="28"/>
        </w:rPr>
        <w:t>муниципального образования Со</w:t>
      </w:r>
      <w:r w:rsidR="007162F9">
        <w:rPr>
          <w:rFonts w:ascii="Times New Roman" w:hAnsi="Times New Roman"/>
          <w:sz w:val="28"/>
          <w:szCs w:val="28"/>
        </w:rPr>
        <w:t xml:space="preserve">лтонский район (далее - </w:t>
      </w:r>
      <w:r w:rsidR="00803EDE">
        <w:rPr>
          <w:rFonts w:ascii="Times New Roman" w:hAnsi="Times New Roman"/>
          <w:sz w:val="28"/>
          <w:szCs w:val="28"/>
        </w:rPr>
        <w:t xml:space="preserve"> бюджет</w:t>
      </w:r>
      <w:r w:rsidR="007162F9">
        <w:rPr>
          <w:rFonts w:ascii="Times New Roman" w:hAnsi="Times New Roman"/>
          <w:sz w:val="28"/>
          <w:szCs w:val="28"/>
        </w:rPr>
        <w:t xml:space="preserve"> поселения</w:t>
      </w:r>
      <w:r w:rsidR="00803EDE">
        <w:rPr>
          <w:rFonts w:ascii="Times New Roman" w:hAnsi="Times New Roman"/>
          <w:sz w:val="28"/>
          <w:szCs w:val="28"/>
        </w:rPr>
        <w:t>)</w:t>
      </w:r>
      <w:r w:rsidRPr="004224AB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3F095C">
        <w:rPr>
          <w:rFonts w:ascii="Times New Roman" w:hAnsi="Times New Roman"/>
          <w:sz w:val="28"/>
          <w:szCs w:val="28"/>
        </w:rPr>
        <w:t xml:space="preserve"> бюджета</w:t>
      </w:r>
      <w:r w:rsidR="007162F9">
        <w:rPr>
          <w:rFonts w:ascii="Times New Roman" w:hAnsi="Times New Roman"/>
          <w:sz w:val="28"/>
          <w:szCs w:val="28"/>
        </w:rPr>
        <w:t xml:space="preserve"> поселения</w:t>
      </w:r>
      <w:r w:rsidRPr="0099317B">
        <w:rPr>
          <w:rFonts w:ascii="Times New Roman" w:hAnsi="Times New Roman"/>
          <w:sz w:val="28"/>
          <w:szCs w:val="28"/>
        </w:rPr>
        <w:t xml:space="preserve"> </w:t>
      </w:r>
      <w:r w:rsidRPr="00890F3A">
        <w:rPr>
          <w:rFonts w:ascii="Times New Roman" w:hAnsi="Times New Roman"/>
          <w:sz w:val="28"/>
          <w:szCs w:val="28"/>
        </w:rPr>
        <w:t>(далее – Порядок).</w:t>
      </w:r>
    </w:p>
    <w:p w:rsidR="0089502C" w:rsidRPr="002D47C9" w:rsidRDefault="001945FD" w:rsidP="0089502C">
      <w:pPr>
        <w:pStyle w:val="ae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2. </w:t>
      </w:r>
      <w:r w:rsidR="003F095C" w:rsidRPr="004A1AA9">
        <w:rPr>
          <w:rFonts w:ascii="Times New Roman" w:hAnsi="Times New Roman"/>
          <w:sz w:val="28"/>
          <w:szCs w:val="28"/>
        </w:rPr>
        <w:t>Признать утратившим силу</w:t>
      </w:r>
      <w:r w:rsidR="003F095C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r w:rsidR="0089502C">
        <w:rPr>
          <w:rFonts w:ascii="Times New Roman" w:hAnsi="Times New Roman"/>
          <w:sz w:val="28"/>
          <w:szCs w:val="28"/>
        </w:rPr>
        <w:t>Макарьевского</w:t>
      </w:r>
      <w:r w:rsidR="003F095C" w:rsidRPr="004A1AA9">
        <w:rPr>
          <w:rFonts w:ascii="Times New Roman" w:hAnsi="Times New Roman"/>
          <w:sz w:val="28"/>
          <w:szCs w:val="28"/>
        </w:rPr>
        <w:t xml:space="preserve"> сел</w:t>
      </w:r>
      <w:r w:rsidR="003F095C" w:rsidRPr="004A1AA9">
        <w:rPr>
          <w:rFonts w:ascii="Times New Roman" w:hAnsi="Times New Roman"/>
          <w:sz w:val="28"/>
          <w:szCs w:val="28"/>
        </w:rPr>
        <w:t>ь</w:t>
      </w:r>
      <w:r w:rsidR="003F095C" w:rsidRPr="004A1AA9">
        <w:rPr>
          <w:rFonts w:ascii="Times New Roman" w:hAnsi="Times New Roman"/>
          <w:sz w:val="28"/>
          <w:szCs w:val="28"/>
        </w:rPr>
        <w:t>совета Солтонского района Алт</w:t>
      </w:r>
      <w:r w:rsidR="003F095C">
        <w:rPr>
          <w:rFonts w:ascii="Times New Roman" w:hAnsi="Times New Roman"/>
          <w:sz w:val="28"/>
          <w:szCs w:val="28"/>
        </w:rPr>
        <w:t xml:space="preserve">айского края от 16.05.2022 </w:t>
      </w:r>
      <w:r w:rsidR="0089502C" w:rsidRPr="002D47C9">
        <w:rPr>
          <w:rFonts w:ascii="Times New Roman" w:hAnsi="Times New Roman"/>
          <w:sz w:val="28"/>
          <w:szCs w:val="28"/>
        </w:rPr>
        <w:t>№ 8-р « Об утверждении Порядка санкционирования оплаты денежных обязательств п</w:t>
      </w:r>
      <w:r w:rsidR="0089502C" w:rsidRPr="002D47C9">
        <w:rPr>
          <w:rFonts w:ascii="Times New Roman" w:hAnsi="Times New Roman"/>
          <w:sz w:val="28"/>
          <w:szCs w:val="28"/>
        </w:rPr>
        <w:t>о</w:t>
      </w:r>
      <w:r w:rsidR="0089502C" w:rsidRPr="002D47C9">
        <w:rPr>
          <w:rFonts w:ascii="Times New Roman" w:hAnsi="Times New Roman"/>
          <w:sz w:val="28"/>
          <w:szCs w:val="28"/>
        </w:rPr>
        <w:t>лучателей средств бюджета муниципального образования Макарьевский сельсовет Солтонского ра</w:t>
      </w:r>
      <w:r w:rsidR="0089502C" w:rsidRPr="002D47C9">
        <w:rPr>
          <w:rFonts w:ascii="Times New Roman" w:hAnsi="Times New Roman"/>
          <w:sz w:val="28"/>
          <w:szCs w:val="28"/>
        </w:rPr>
        <w:t>й</w:t>
      </w:r>
      <w:r w:rsidR="0089502C" w:rsidRPr="002D47C9">
        <w:rPr>
          <w:rFonts w:ascii="Times New Roman" w:hAnsi="Times New Roman"/>
          <w:sz w:val="28"/>
          <w:szCs w:val="28"/>
        </w:rPr>
        <w:t>она Алтайского края (далее – бюджет поселения) и оплаты денежных обязательств, подлежащих исполнению за счет бюдже</w:t>
      </w:r>
      <w:r w:rsidR="0089502C" w:rsidRPr="002D47C9">
        <w:rPr>
          <w:rFonts w:ascii="Times New Roman" w:hAnsi="Times New Roman"/>
          <w:sz w:val="28"/>
          <w:szCs w:val="28"/>
        </w:rPr>
        <w:t>т</w:t>
      </w:r>
      <w:r w:rsidR="0089502C" w:rsidRPr="002D47C9">
        <w:rPr>
          <w:rFonts w:ascii="Times New Roman" w:hAnsi="Times New Roman"/>
          <w:sz w:val="28"/>
          <w:szCs w:val="28"/>
        </w:rPr>
        <w:t>ных ассигнований по источникам финансирования дефицита бюджета пос</w:t>
      </w:r>
      <w:r w:rsidR="0089502C" w:rsidRPr="002D47C9">
        <w:rPr>
          <w:rFonts w:ascii="Times New Roman" w:hAnsi="Times New Roman"/>
          <w:sz w:val="28"/>
          <w:szCs w:val="28"/>
        </w:rPr>
        <w:t>е</w:t>
      </w:r>
      <w:r w:rsidR="0089502C" w:rsidRPr="002D47C9">
        <w:rPr>
          <w:rFonts w:ascii="Times New Roman" w:hAnsi="Times New Roman"/>
          <w:sz w:val="28"/>
          <w:szCs w:val="28"/>
        </w:rPr>
        <w:t>ления».</w:t>
      </w:r>
    </w:p>
    <w:p w:rsidR="001945FD" w:rsidRPr="004224AB" w:rsidRDefault="003F095C" w:rsidP="00F731B4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распоряжение</w:t>
      </w:r>
      <w:r w:rsidR="001945FD" w:rsidRPr="004224AB">
        <w:rPr>
          <w:rFonts w:ascii="Times New Roman" w:hAnsi="Times New Roman"/>
          <w:sz w:val="28"/>
          <w:szCs w:val="28"/>
        </w:rPr>
        <w:t xml:space="preserve"> </w:t>
      </w:r>
      <w:r w:rsidR="001945FD">
        <w:rPr>
          <w:rFonts w:ascii="Times New Roman" w:hAnsi="Times New Roman"/>
          <w:sz w:val="28"/>
          <w:szCs w:val="28"/>
        </w:rPr>
        <w:t xml:space="preserve">вступает в силу с </w:t>
      </w:r>
      <w:r w:rsidR="001945FD" w:rsidRPr="004224AB">
        <w:rPr>
          <w:rFonts w:ascii="Times New Roman" w:hAnsi="Times New Roman"/>
          <w:sz w:val="28"/>
          <w:szCs w:val="28"/>
        </w:rPr>
        <w:t>1</w:t>
      </w:r>
      <w:r w:rsidR="00FA0934">
        <w:rPr>
          <w:rFonts w:ascii="Times New Roman" w:hAnsi="Times New Roman"/>
          <w:sz w:val="28"/>
          <w:szCs w:val="28"/>
        </w:rPr>
        <w:t xml:space="preserve"> </w:t>
      </w:r>
      <w:r w:rsidR="00EE6C76">
        <w:rPr>
          <w:rFonts w:ascii="Times New Roman" w:hAnsi="Times New Roman"/>
          <w:sz w:val="28"/>
          <w:szCs w:val="28"/>
        </w:rPr>
        <w:t>января</w:t>
      </w:r>
      <w:r w:rsidR="001945FD" w:rsidRPr="004224AB">
        <w:rPr>
          <w:rFonts w:ascii="Times New Roman" w:hAnsi="Times New Roman"/>
          <w:sz w:val="28"/>
          <w:szCs w:val="28"/>
        </w:rPr>
        <w:t xml:space="preserve"> 202</w:t>
      </w:r>
      <w:r w:rsidR="00EE6C76">
        <w:rPr>
          <w:rFonts w:ascii="Times New Roman" w:hAnsi="Times New Roman"/>
          <w:sz w:val="28"/>
          <w:szCs w:val="28"/>
        </w:rPr>
        <w:t>4</w:t>
      </w:r>
      <w:r w:rsidR="001945FD" w:rsidRPr="004224AB">
        <w:rPr>
          <w:rFonts w:ascii="Times New Roman" w:hAnsi="Times New Roman"/>
          <w:sz w:val="28"/>
          <w:szCs w:val="28"/>
        </w:rPr>
        <w:t xml:space="preserve"> года.</w:t>
      </w:r>
    </w:p>
    <w:p w:rsidR="00FA0934" w:rsidRPr="00FA0934" w:rsidRDefault="00FA0934" w:rsidP="00F731B4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0934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публиковать данное распоряжение</w:t>
      </w:r>
      <w:r w:rsidRPr="00FA0934">
        <w:rPr>
          <w:rFonts w:ascii="Times New Roman" w:hAnsi="Times New Roman"/>
          <w:sz w:val="28"/>
          <w:szCs w:val="28"/>
        </w:rPr>
        <w:t xml:space="preserve"> в Сборнике муниципальных правовых актов </w:t>
      </w:r>
      <w:r w:rsidR="0089502C">
        <w:rPr>
          <w:rFonts w:ascii="Times New Roman" w:hAnsi="Times New Roman"/>
          <w:sz w:val="28"/>
          <w:szCs w:val="28"/>
        </w:rPr>
        <w:t>Макарьевского</w:t>
      </w:r>
      <w:r w:rsidRPr="00FA0934">
        <w:rPr>
          <w:rFonts w:ascii="Times New Roman" w:hAnsi="Times New Roman"/>
          <w:sz w:val="28"/>
          <w:szCs w:val="28"/>
        </w:rPr>
        <w:t xml:space="preserve"> сельсовета Солтонского района Алтайского края и разместить на официальном сайте Администрации </w:t>
      </w:r>
      <w:r w:rsidR="0089502C">
        <w:rPr>
          <w:rFonts w:ascii="Times New Roman" w:hAnsi="Times New Roman"/>
          <w:sz w:val="28"/>
          <w:szCs w:val="28"/>
        </w:rPr>
        <w:t>Макарьевского</w:t>
      </w:r>
      <w:r w:rsidRPr="00FA0934">
        <w:rPr>
          <w:rFonts w:ascii="Times New Roman" w:hAnsi="Times New Roman"/>
          <w:sz w:val="28"/>
          <w:szCs w:val="28"/>
        </w:rPr>
        <w:t xml:space="preserve"> сельсовета Солтонского района Алтайского края.</w:t>
      </w:r>
    </w:p>
    <w:p w:rsidR="00FA0934" w:rsidRPr="00FA0934" w:rsidRDefault="00FA0934" w:rsidP="00F731B4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02C" w:rsidRPr="00FA0934" w:rsidRDefault="0089502C" w:rsidP="0089502C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093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В.</w:t>
      </w:r>
      <w:r>
        <w:rPr>
          <w:rFonts w:ascii="Times New Roman" w:hAnsi="Times New Roman"/>
          <w:sz w:val="28"/>
          <w:szCs w:val="28"/>
        </w:rPr>
        <w:t>М. Русанова</w:t>
      </w:r>
    </w:p>
    <w:p w:rsidR="0089502C" w:rsidRDefault="0089502C" w:rsidP="00F731B4">
      <w:pPr>
        <w:pStyle w:val="20"/>
        <w:suppressAutoHyphens/>
        <w:spacing w:line="240" w:lineRule="exact"/>
        <w:ind w:left="5528"/>
        <w:jc w:val="left"/>
        <w:outlineLvl w:val="0"/>
        <w:rPr>
          <w:bCs w:val="0"/>
          <w:sz w:val="28"/>
          <w:szCs w:val="28"/>
        </w:rPr>
      </w:pPr>
    </w:p>
    <w:p w:rsidR="002A04A5" w:rsidRDefault="002A04A5" w:rsidP="00F731B4">
      <w:pPr>
        <w:pStyle w:val="20"/>
        <w:suppressAutoHyphens/>
        <w:spacing w:line="240" w:lineRule="exact"/>
        <w:ind w:left="5528"/>
        <w:jc w:val="left"/>
        <w:outlineLvl w:val="0"/>
        <w:rPr>
          <w:bCs w:val="0"/>
          <w:sz w:val="28"/>
          <w:szCs w:val="28"/>
        </w:rPr>
      </w:pPr>
    </w:p>
    <w:p w:rsidR="002A04A5" w:rsidRDefault="002A04A5" w:rsidP="00F731B4">
      <w:pPr>
        <w:pStyle w:val="20"/>
        <w:suppressAutoHyphens/>
        <w:spacing w:line="240" w:lineRule="exact"/>
        <w:ind w:left="5528"/>
        <w:jc w:val="left"/>
        <w:outlineLvl w:val="0"/>
        <w:rPr>
          <w:sz w:val="28"/>
        </w:rPr>
      </w:pPr>
    </w:p>
    <w:p w:rsidR="00FA0934" w:rsidRPr="004224AB" w:rsidRDefault="00FA0934" w:rsidP="00F731B4">
      <w:pPr>
        <w:pStyle w:val="20"/>
        <w:suppressAutoHyphens/>
        <w:spacing w:line="240" w:lineRule="exact"/>
        <w:ind w:left="5528"/>
        <w:jc w:val="left"/>
        <w:outlineLvl w:val="0"/>
        <w:rPr>
          <w:sz w:val="28"/>
        </w:rPr>
      </w:pPr>
      <w:r w:rsidRPr="004224AB">
        <w:rPr>
          <w:sz w:val="28"/>
        </w:rPr>
        <w:lastRenderedPageBreak/>
        <w:t>УТВЕРЖДЕН</w:t>
      </w:r>
    </w:p>
    <w:p w:rsidR="00FA0934" w:rsidRPr="004224AB" w:rsidRDefault="00FA0934" w:rsidP="00F731B4">
      <w:pPr>
        <w:pStyle w:val="20"/>
        <w:suppressAutoHyphens/>
        <w:spacing w:line="240" w:lineRule="exact"/>
        <w:ind w:left="5528"/>
        <w:jc w:val="left"/>
        <w:rPr>
          <w:sz w:val="28"/>
          <w:szCs w:val="28"/>
        </w:rPr>
      </w:pPr>
      <w:r>
        <w:rPr>
          <w:sz w:val="28"/>
          <w:lang w:val="ru-RU"/>
        </w:rPr>
        <w:t>р</w:t>
      </w:r>
      <w:r>
        <w:rPr>
          <w:sz w:val="28"/>
        </w:rPr>
        <w:t xml:space="preserve">аспоряжением  Администрации </w:t>
      </w:r>
      <w:r w:rsidR="0089502C">
        <w:rPr>
          <w:sz w:val="28"/>
          <w:lang w:val="ru-RU"/>
        </w:rPr>
        <w:t>Макарьевского</w:t>
      </w:r>
      <w:r>
        <w:rPr>
          <w:sz w:val="28"/>
        </w:rPr>
        <w:t xml:space="preserve"> сельсовета Солтонского района Алтайского края </w:t>
      </w:r>
      <w:r w:rsidRPr="004224AB">
        <w:rPr>
          <w:sz w:val="28"/>
          <w:szCs w:val="28"/>
        </w:rPr>
        <w:t xml:space="preserve">от </w:t>
      </w:r>
      <w:r w:rsidR="00ED33EC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.202</w:t>
      </w:r>
      <w:r>
        <w:rPr>
          <w:sz w:val="28"/>
          <w:szCs w:val="28"/>
          <w:lang w:val="ru-RU"/>
        </w:rPr>
        <w:t>3</w:t>
      </w:r>
      <w:r w:rsidRPr="00226A6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89502C">
        <w:rPr>
          <w:sz w:val="28"/>
          <w:szCs w:val="28"/>
          <w:lang w:val="ru-RU"/>
        </w:rPr>
        <w:t>38</w:t>
      </w:r>
      <w:r w:rsidRPr="00226A62">
        <w:rPr>
          <w:sz w:val="28"/>
          <w:szCs w:val="28"/>
        </w:rPr>
        <w:t xml:space="preserve"> -р</w:t>
      </w:r>
      <w:r w:rsidRPr="004224AB">
        <w:rPr>
          <w:sz w:val="28"/>
          <w:szCs w:val="28"/>
          <w:u w:val="single"/>
        </w:rPr>
        <w:t xml:space="preserve">       </w:t>
      </w:r>
    </w:p>
    <w:p w:rsidR="00FA0934" w:rsidRDefault="00FA0934" w:rsidP="00F731B4">
      <w:pPr>
        <w:pStyle w:val="20"/>
        <w:tabs>
          <w:tab w:val="left" w:pos="5387"/>
        </w:tabs>
        <w:suppressAutoHyphens/>
        <w:spacing w:line="240" w:lineRule="exact"/>
        <w:rPr>
          <w:sz w:val="28"/>
        </w:rPr>
      </w:pPr>
    </w:p>
    <w:p w:rsidR="00F0739B" w:rsidRDefault="00F0739B" w:rsidP="00F731B4">
      <w:pPr>
        <w:pStyle w:val="20"/>
        <w:suppressAutoHyphens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B67645" w:rsidRPr="0092634B" w:rsidRDefault="0092634B" w:rsidP="00F731B4">
      <w:pPr>
        <w:pStyle w:val="ConsPlusNormal"/>
        <w:suppressAutoHyphens/>
        <w:jc w:val="center"/>
        <w:rPr>
          <w:rFonts w:ascii="PT Astra Serif" w:hAnsi="PT Astra Serif"/>
          <w:bCs/>
        </w:rPr>
      </w:pPr>
      <w:r w:rsidRPr="00B67645">
        <w:rPr>
          <w:rFonts w:ascii="PT Astra Serif" w:hAnsi="PT Astra Serif"/>
          <w:bCs/>
        </w:rPr>
        <w:t>Поряд</w:t>
      </w:r>
      <w:r w:rsidRPr="0092634B">
        <w:rPr>
          <w:rFonts w:ascii="PT Astra Serif" w:hAnsi="PT Astra Serif"/>
          <w:bCs/>
        </w:rPr>
        <w:t>ок</w:t>
      </w:r>
    </w:p>
    <w:p w:rsidR="0092634B" w:rsidRPr="0092634B" w:rsidRDefault="0092634B" w:rsidP="00F731B4">
      <w:pPr>
        <w:pStyle w:val="ConsPlusNormal"/>
        <w:suppressAutoHyphens/>
        <w:jc w:val="center"/>
        <w:rPr>
          <w:rFonts w:ascii="PT Astra Serif" w:hAnsi="PT Astra Serif"/>
        </w:rPr>
      </w:pPr>
      <w:r w:rsidRPr="0092634B">
        <w:rPr>
          <w:rFonts w:ascii="PT Astra Serif" w:hAnsi="PT Astra Serif"/>
        </w:rPr>
        <w:t>санкционирования оплаты денежных обязательств получателей</w:t>
      </w:r>
    </w:p>
    <w:p w:rsidR="0092634B" w:rsidRPr="0092634B" w:rsidRDefault="0092634B" w:rsidP="00F731B4">
      <w:pPr>
        <w:pStyle w:val="ConsPlusNormal"/>
        <w:suppressAutoHyphens/>
        <w:jc w:val="center"/>
        <w:rPr>
          <w:rFonts w:ascii="PT Astra Serif" w:hAnsi="PT Astra Serif"/>
        </w:rPr>
      </w:pPr>
      <w:r w:rsidRPr="0092634B">
        <w:rPr>
          <w:rFonts w:ascii="PT Astra Serif" w:hAnsi="PT Astra Serif"/>
        </w:rPr>
        <w:t>средств бюджета</w:t>
      </w:r>
      <w:r w:rsidR="00FA0934">
        <w:rPr>
          <w:rFonts w:ascii="PT Astra Serif" w:hAnsi="PT Astra Serif"/>
        </w:rPr>
        <w:t xml:space="preserve"> поселения</w:t>
      </w:r>
      <w:r w:rsidRPr="0092634B">
        <w:rPr>
          <w:rFonts w:ascii="PT Astra Serif" w:hAnsi="PT Astra Serif"/>
        </w:rPr>
        <w:t xml:space="preserve"> и оплаты денежных обязательств,</w:t>
      </w:r>
    </w:p>
    <w:p w:rsidR="0092634B" w:rsidRPr="0092634B" w:rsidRDefault="0092634B" w:rsidP="00F731B4">
      <w:pPr>
        <w:pStyle w:val="ConsPlusNormal"/>
        <w:suppressAutoHyphens/>
        <w:jc w:val="center"/>
        <w:rPr>
          <w:rFonts w:ascii="PT Astra Serif" w:hAnsi="PT Astra Serif"/>
        </w:rPr>
      </w:pPr>
      <w:r w:rsidRPr="0092634B">
        <w:rPr>
          <w:rFonts w:ascii="PT Astra Serif" w:hAnsi="PT Astra Serif"/>
        </w:rPr>
        <w:t>подлежащих исполнению за счет бюджетных ассигнований</w:t>
      </w:r>
    </w:p>
    <w:p w:rsidR="00B67645" w:rsidRPr="0092634B" w:rsidRDefault="0092634B" w:rsidP="00F731B4">
      <w:pPr>
        <w:pStyle w:val="ConsPlusNormal"/>
        <w:suppressAutoHyphens/>
        <w:jc w:val="center"/>
        <w:rPr>
          <w:rFonts w:ascii="PT Astra Serif" w:hAnsi="PT Astra Serif"/>
          <w:bCs/>
        </w:rPr>
      </w:pPr>
      <w:r w:rsidRPr="0092634B">
        <w:rPr>
          <w:rFonts w:ascii="PT Astra Serif" w:hAnsi="PT Astra Serif"/>
        </w:rPr>
        <w:t>по источникам финансирования дефицита бюджета</w:t>
      </w:r>
      <w:r w:rsidR="00583C3B">
        <w:rPr>
          <w:rFonts w:ascii="PT Astra Serif" w:hAnsi="PT Astra Serif"/>
        </w:rPr>
        <w:t xml:space="preserve"> поселения</w:t>
      </w:r>
    </w:p>
    <w:p w:rsidR="00B67645" w:rsidRPr="0092634B" w:rsidRDefault="00B67645" w:rsidP="00F731B4">
      <w:pPr>
        <w:pStyle w:val="ConsPlusNormal"/>
        <w:suppressAutoHyphens/>
        <w:jc w:val="center"/>
        <w:outlineLvl w:val="0"/>
        <w:rPr>
          <w:rFonts w:ascii="PT Astra Serif" w:hAnsi="PT Astra Serif"/>
        </w:rPr>
      </w:pPr>
    </w:p>
    <w:p w:rsidR="0092634B" w:rsidRPr="0092634B" w:rsidRDefault="0092634B" w:rsidP="00F731B4">
      <w:pPr>
        <w:suppressAutoHyphens/>
        <w:autoSpaceDE w:val="0"/>
        <w:autoSpaceDN w:val="0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I. Общие положения</w:t>
      </w:r>
    </w:p>
    <w:p w:rsidR="0092634B" w:rsidRPr="0092634B" w:rsidRDefault="0092634B" w:rsidP="00F731B4">
      <w:pPr>
        <w:suppressAutoHyphens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Настоящий Порядок разработан в соответствии с бюджетным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законодательством Российской Федерации и определяет условия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583C3B">
        <w:rPr>
          <w:rFonts w:ascii="PT Astra Serif" w:hAnsi="PT Astra Serif" w:cs="Calibri"/>
          <w:sz w:val="28"/>
          <w:szCs w:val="28"/>
        </w:rPr>
        <w:t>б</w:t>
      </w:r>
      <w:r w:rsidRPr="0092634B">
        <w:rPr>
          <w:rFonts w:ascii="PT Astra Serif" w:hAnsi="PT Astra Serif" w:cs="Calibri"/>
          <w:sz w:val="28"/>
          <w:szCs w:val="28"/>
        </w:rPr>
        <w:t>юджета</w:t>
      </w:r>
      <w:r w:rsidR="00583C3B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и оплаты денежных обязательств, подлежащих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исполнению за счет бюджетных ассигнований по источникам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финансирования дефицита  бюджета</w:t>
      </w:r>
      <w:r w:rsidR="00583C3B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92634B" w:rsidRPr="0092634B" w:rsidRDefault="0092634B" w:rsidP="00F731B4">
      <w:pPr>
        <w:suppressAutoHyphens/>
        <w:autoSpaceDE w:val="0"/>
        <w:autoSpaceDN w:val="0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II. Санкционирование оплаты денежных обязательств</w:t>
      </w:r>
    </w:p>
    <w:p w:rsidR="0092634B" w:rsidRPr="0092634B" w:rsidRDefault="00583C3B" w:rsidP="00F731B4">
      <w:pPr>
        <w:suppressAutoHyphens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и исполнение</w:t>
      </w:r>
      <w:r w:rsidR="0092634B"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="0092634B" w:rsidRPr="0092634B">
        <w:rPr>
          <w:rFonts w:ascii="PT Astra Serif" w:hAnsi="PT Astra Serif" w:cs="Calibri"/>
          <w:sz w:val="28"/>
          <w:szCs w:val="28"/>
        </w:rPr>
        <w:t xml:space="preserve"> по расходам и источникам</w:t>
      </w:r>
    </w:p>
    <w:p w:rsidR="00583C3B" w:rsidRDefault="00F0739B" w:rsidP="00F731B4">
      <w:pPr>
        <w:pStyle w:val="ConsPlusNormal"/>
        <w:suppressAutoHyphens/>
        <w:jc w:val="center"/>
      </w:pPr>
      <w:r>
        <w:rPr>
          <w:rFonts w:ascii="PT Astra Serif" w:hAnsi="PT Astra Serif" w:cs="Calibri"/>
        </w:rPr>
        <w:t xml:space="preserve">финансирования дефицита </w:t>
      </w:r>
      <w:r w:rsidR="00583C3B" w:rsidRPr="004224AB">
        <w:t>бюджета</w:t>
      </w:r>
      <w:r w:rsidR="00583C3B">
        <w:t xml:space="preserve"> поселения</w:t>
      </w:r>
      <w:r w:rsidR="00583C3B" w:rsidRPr="004224AB">
        <w:t xml:space="preserve"> </w:t>
      </w:r>
      <w:r w:rsidR="00583C3B" w:rsidRPr="007A00CD">
        <w:t xml:space="preserve">Администрацией </w:t>
      </w:r>
      <w:r w:rsidR="0089502C">
        <w:t>Макарьевского</w:t>
      </w:r>
      <w:r w:rsidR="00583C3B" w:rsidRPr="007A00CD">
        <w:t xml:space="preserve"> сельсовета Сол</w:t>
      </w:r>
      <w:r w:rsidR="00583C3B">
        <w:t>тонского района Алтайского края</w:t>
      </w:r>
    </w:p>
    <w:p w:rsidR="00583C3B" w:rsidRPr="00FA366D" w:rsidRDefault="00583C3B" w:rsidP="00F731B4">
      <w:pPr>
        <w:pStyle w:val="ConsPlusNormal"/>
        <w:suppressAutoHyphens/>
        <w:jc w:val="center"/>
      </w:pPr>
    </w:p>
    <w:p w:rsidR="00CF7933" w:rsidRPr="004224AB" w:rsidRDefault="00CF7933" w:rsidP="00F731B4">
      <w:pPr>
        <w:pStyle w:val="ConsPlusNormal"/>
        <w:suppressAutoHyphens/>
        <w:jc w:val="both"/>
      </w:pPr>
      <w:r>
        <w:rPr>
          <w:rFonts w:ascii="PT Astra Serif" w:hAnsi="PT Astra Serif" w:cs="Calibri"/>
        </w:rPr>
        <w:t xml:space="preserve">        </w:t>
      </w:r>
      <w:r w:rsidR="0092634B" w:rsidRPr="0092634B">
        <w:rPr>
          <w:rFonts w:ascii="PT Astra Serif" w:hAnsi="PT Astra Serif" w:cs="Calibri"/>
        </w:rPr>
        <w:t>2.1.</w:t>
      </w:r>
      <w:r w:rsidR="0092634B">
        <w:rPr>
          <w:rFonts w:ascii="PT Astra Serif" w:hAnsi="PT Astra Serif" w:cs="Calibri"/>
        </w:rPr>
        <w:t> </w:t>
      </w:r>
      <w:r w:rsidR="0092634B" w:rsidRPr="0092634B">
        <w:rPr>
          <w:rFonts w:ascii="PT Astra Serif" w:hAnsi="PT Astra Serif" w:cs="Calibri"/>
        </w:rPr>
        <w:t xml:space="preserve">Исполнение </w:t>
      </w:r>
      <w:r w:rsidR="00F0739B">
        <w:rPr>
          <w:rFonts w:ascii="PT Astra Serif" w:hAnsi="PT Astra Serif" w:cs="Calibri"/>
        </w:rPr>
        <w:t xml:space="preserve"> </w:t>
      </w:r>
      <w:r w:rsidR="0092634B" w:rsidRPr="0092634B">
        <w:rPr>
          <w:rFonts w:ascii="PT Astra Serif" w:hAnsi="PT Astra Serif" w:cs="Calibri"/>
        </w:rPr>
        <w:t>бюджета</w:t>
      </w:r>
      <w:r w:rsidR="00583C3B">
        <w:rPr>
          <w:rFonts w:ascii="PT Astra Serif" w:hAnsi="PT Astra Serif" w:cs="Calibri"/>
        </w:rPr>
        <w:t xml:space="preserve"> поселения </w:t>
      </w:r>
      <w:r w:rsidR="0092634B" w:rsidRPr="0092634B">
        <w:rPr>
          <w:rFonts w:ascii="PT Astra Serif" w:hAnsi="PT Astra Serif" w:cs="Calibri"/>
        </w:rPr>
        <w:t xml:space="preserve"> организуется</w:t>
      </w:r>
      <w:r w:rsidR="00583C3B">
        <w:rPr>
          <w:rFonts w:ascii="PT Astra Serif" w:hAnsi="PT Astra Serif" w:cs="Calibri"/>
        </w:rPr>
        <w:t xml:space="preserve"> </w:t>
      </w:r>
      <w:r w:rsidR="00583C3B" w:rsidRPr="00890F3A">
        <w:t xml:space="preserve"> </w:t>
      </w:r>
      <w:r w:rsidR="00583C3B" w:rsidRPr="007A00CD">
        <w:t>Ад</w:t>
      </w:r>
      <w:r w:rsidR="00583C3B">
        <w:t xml:space="preserve">министрацией           </w:t>
      </w:r>
      <w:r w:rsidR="0089502C">
        <w:t>Макарьевского</w:t>
      </w:r>
      <w:r w:rsidR="00583C3B" w:rsidRPr="007A00CD">
        <w:t xml:space="preserve"> сельсовета Солтонского района Алтайского края (далее – «Администра</w:t>
      </w:r>
      <w:r w:rsidR="00583C3B">
        <w:t xml:space="preserve">ция» </w:t>
      </w:r>
      <w:r w:rsidRPr="004224AB">
        <w:t xml:space="preserve"> на основании сводной </w:t>
      </w:r>
      <w:r>
        <w:t xml:space="preserve"> </w:t>
      </w:r>
      <w:r w:rsidRPr="004224AB">
        <w:t>бюджетной росписи</w:t>
      </w:r>
      <w:r>
        <w:t xml:space="preserve"> </w:t>
      </w:r>
      <w:r w:rsidRPr="004224AB">
        <w:t>бюджета</w:t>
      </w:r>
      <w:r w:rsidR="00583C3B">
        <w:t xml:space="preserve"> поселения</w:t>
      </w:r>
      <w:r w:rsidRPr="004224AB">
        <w:t xml:space="preserve"> и</w:t>
      </w:r>
      <w:r>
        <w:t xml:space="preserve"> </w:t>
      </w:r>
      <w:r w:rsidRPr="004224AB">
        <w:t>касс</w:t>
      </w:r>
      <w:r>
        <w:t>ового пла</w:t>
      </w:r>
      <w:r w:rsidR="00583C3B">
        <w:t>на исполнения</w:t>
      </w:r>
      <w:r w:rsidRPr="004224AB">
        <w:t xml:space="preserve"> бюджета</w:t>
      </w:r>
      <w:r w:rsidR="00583C3B">
        <w:t xml:space="preserve"> поселения</w:t>
      </w:r>
      <w:r w:rsidRPr="004224AB">
        <w:t xml:space="preserve"> в текущем финансовом году.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2.2.</w:t>
      </w:r>
      <w:r w:rsidR="005C659E">
        <w:rPr>
          <w:rFonts w:ascii="PT Astra Serif" w:hAnsi="PT Astra Serif" w:cs="Calibri"/>
          <w:sz w:val="28"/>
          <w:szCs w:val="28"/>
        </w:rPr>
        <w:t> </w:t>
      </w:r>
      <w:r w:rsidR="005C659E" w:rsidRPr="005C659E">
        <w:rPr>
          <w:rFonts w:ascii="PT Astra Serif" w:hAnsi="PT Astra Serif" w:cs="Calibri"/>
          <w:sz w:val="28"/>
          <w:szCs w:val="28"/>
        </w:rPr>
        <w:t>Получатели с</w:t>
      </w:r>
      <w:r w:rsidR="00583C3B">
        <w:rPr>
          <w:rFonts w:ascii="PT Astra Serif" w:hAnsi="PT Astra Serif" w:cs="Calibri"/>
          <w:sz w:val="28"/>
          <w:szCs w:val="28"/>
        </w:rPr>
        <w:t>редств</w:t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 бюджета</w:t>
      </w:r>
      <w:r w:rsidR="00583C3B">
        <w:rPr>
          <w:rFonts w:ascii="PT Astra Serif" w:hAnsi="PT Astra Serif" w:cs="Calibri"/>
          <w:sz w:val="28"/>
          <w:szCs w:val="28"/>
        </w:rPr>
        <w:t xml:space="preserve"> поселения</w:t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 (администраторы </w:t>
      </w:r>
      <w:r w:rsidR="005C659E">
        <w:rPr>
          <w:rFonts w:ascii="PT Astra Serif" w:hAnsi="PT Astra Serif" w:cs="Calibri"/>
          <w:sz w:val="28"/>
          <w:szCs w:val="28"/>
        </w:rPr>
        <w:br/>
      </w:r>
      <w:r w:rsidR="005C659E" w:rsidRPr="005C659E">
        <w:rPr>
          <w:rFonts w:ascii="PT Astra Serif" w:hAnsi="PT Astra Serif" w:cs="Calibri"/>
          <w:sz w:val="28"/>
          <w:szCs w:val="28"/>
        </w:rPr>
        <w:t>ист</w:t>
      </w:r>
      <w:r w:rsidR="00583C3B">
        <w:rPr>
          <w:rFonts w:ascii="PT Astra Serif" w:hAnsi="PT Astra Serif" w:cs="Calibri"/>
          <w:sz w:val="28"/>
          <w:szCs w:val="28"/>
        </w:rPr>
        <w:t>очников финансирования дефицита</w:t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 бюджета</w:t>
      </w:r>
      <w:r w:rsidR="00583C3B">
        <w:rPr>
          <w:rFonts w:ascii="PT Astra Serif" w:hAnsi="PT Astra Serif" w:cs="Calibri"/>
          <w:sz w:val="28"/>
          <w:szCs w:val="28"/>
        </w:rPr>
        <w:t xml:space="preserve"> поселения</w:t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) принимают </w:t>
      </w:r>
      <w:r w:rsidR="005C659E">
        <w:rPr>
          <w:rFonts w:ascii="PT Astra Serif" w:hAnsi="PT Astra Serif" w:cs="Calibri"/>
          <w:sz w:val="28"/>
          <w:szCs w:val="28"/>
        </w:rPr>
        <w:br/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бюджетные обязательства путем заключения государственных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</w:t>
      </w:r>
      <w:r w:rsidR="005C659E">
        <w:rPr>
          <w:rFonts w:ascii="PT Astra Serif" w:hAnsi="PT Astra Serif" w:cs="Calibri"/>
          <w:sz w:val="28"/>
          <w:szCs w:val="28"/>
        </w:rPr>
        <w:br/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нормативным обязательствам, по источникам финансирования дефицита </w:t>
      </w:r>
      <w:r w:rsidR="005C659E">
        <w:rPr>
          <w:rFonts w:ascii="PT Astra Serif" w:hAnsi="PT Astra Serif" w:cs="Calibri"/>
          <w:sz w:val="28"/>
          <w:szCs w:val="28"/>
        </w:rPr>
        <w:br/>
      </w:r>
      <w:r w:rsidR="005C659E" w:rsidRPr="005C659E">
        <w:rPr>
          <w:rFonts w:ascii="PT Astra Serif" w:hAnsi="PT Astra Serif" w:cs="Calibri"/>
          <w:sz w:val="28"/>
          <w:szCs w:val="28"/>
        </w:rPr>
        <w:t>бюджета</w:t>
      </w:r>
      <w:r w:rsidR="00583C3B">
        <w:rPr>
          <w:rFonts w:ascii="PT Astra Serif" w:hAnsi="PT Astra Serif" w:cs="Calibri"/>
          <w:sz w:val="28"/>
          <w:szCs w:val="28"/>
        </w:rPr>
        <w:t xml:space="preserve"> поселения</w:t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), доведенных до них в соответствии с утвержденной </w:t>
      </w:r>
      <w:r w:rsidR="00EE3B80" w:rsidRPr="00EE3B80">
        <w:rPr>
          <w:rFonts w:ascii="PT Astra Serif" w:hAnsi="PT Astra Serif" w:cs="Calibri"/>
          <w:sz w:val="28"/>
          <w:szCs w:val="28"/>
        </w:rPr>
        <w:br/>
      </w:r>
      <w:r w:rsidR="00583C3B">
        <w:rPr>
          <w:rFonts w:ascii="PT Astra Serif" w:hAnsi="PT Astra Serif" w:cs="Calibri"/>
          <w:sz w:val="28"/>
          <w:szCs w:val="28"/>
        </w:rPr>
        <w:t>сводной бюджетной росписью</w:t>
      </w:r>
      <w:r w:rsidR="005C659E" w:rsidRPr="005C659E">
        <w:rPr>
          <w:rFonts w:ascii="PT Astra Serif" w:hAnsi="PT Astra Serif" w:cs="Calibri"/>
          <w:sz w:val="28"/>
          <w:szCs w:val="28"/>
        </w:rPr>
        <w:t xml:space="preserve"> бюджета</w:t>
      </w:r>
      <w:r w:rsidR="00583C3B">
        <w:rPr>
          <w:rFonts w:ascii="PT Astra Serif" w:hAnsi="PT Astra Serif" w:cs="Calibri"/>
          <w:sz w:val="28"/>
          <w:szCs w:val="28"/>
        </w:rPr>
        <w:t xml:space="preserve"> поселения</w:t>
      </w:r>
      <w:r w:rsidR="005C659E" w:rsidRPr="005C659E">
        <w:rPr>
          <w:rFonts w:ascii="PT Astra Serif" w:hAnsi="PT Astra Serif" w:cs="Calibri"/>
          <w:sz w:val="28"/>
          <w:szCs w:val="28"/>
        </w:rPr>
        <w:t>.</w:t>
      </w:r>
    </w:p>
    <w:p w:rsidR="0089502C" w:rsidRDefault="0089502C" w:rsidP="0089502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34B" w:rsidRPr="0089502C">
        <w:rPr>
          <w:rFonts w:ascii="Times New Roman" w:hAnsi="Times New Roman"/>
          <w:sz w:val="28"/>
          <w:szCs w:val="28"/>
        </w:rPr>
        <w:t>2.3. За</w:t>
      </w:r>
      <w:r w:rsidR="00583C3B" w:rsidRPr="0089502C">
        <w:rPr>
          <w:rFonts w:ascii="Times New Roman" w:hAnsi="Times New Roman"/>
          <w:sz w:val="28"/>
          <w:szCs w:val="28"/>
        </w:rPr>
        <w:t>явки на финансирование расходов</w:t>
      </w:r>
      <w:r w:rsidR="00F57013" w:rsidRPr="0089502C">
        <w:rPr>
          <w:rFonts w:ascii="Times New Roman" w:hAnsi="Times New Roman"/>
          <w:sz w:val="28"/>
          <w:szCs w:val="28"/>
        </w:rPr>
        <w:t xml:space="preserve"> </w:t>
      </w:r>
      <w:r w:rsidR="0092634B" w:rsidRPr="0089502C">
        <w:rPr>
          <w:rFonts w:ascii="Times New Roman" w:hAnsi="Times New Roman"/>
          <w:sz w:val="28"/>
          <w:szCs w:val="28"/>
        </w:rPr>
        <w:t>бюджета</w:t>
      </w:r>
      <w:r w:rsidR="00583C3B" w:rsidRPr="0089502C">
        <w:rPr>
          <w:rFonts w:ascii="Times New Roman" w:hAnsi="Times New Roman"/>
          <w:sz w:val="28"/>
          <w:szCs w:val="28"/>
        </w:rPr>
        <w:t xml:space="preserve"> поселения</w:t>
      </w:r>
      <w:r w:rsidR="0092634B" w:rsidRPr="0089502C">
        <w:rPr>
          <w:rFonts w:ascii="Times New Roman" w:hAnsi="Times New Roman"/>
          <w:sz w:val="28"/>
          <w:szCs w:val="28"/>
        </w:rPr>
        <w:t xml:space="preserve"> и оплату </w:t>
      </w:r>
      <w:r w:rsidR="0092634B" w:rsidRPr="0089502C">
        <w:rPr>
          <w:rFonts w:ascii="Times New Roman" w:hAnsi="Times New Roman"/>
          <w:sz w:val="28"/>
          <w:szCs w:val="28"/>
        </w:rPr>
        <w:br/>
        <w:t xml:space="preserve">обязательств, подлежащих исполнению за счет бюджетных ассигнований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4B" w:rsidRPr="0089502C">
        <w:rPr>
          <w:rFonts w:ascii="Times New Roman" w:hAnsi="Times New Roman"/>
          <w:sz w:val="28"/>
          <w:szCs w:val="28"/>
        </w:rPr>
        <w:t xml:space="preserve">по </w:t>
      </w:r>
    </w:p>
    <w:p w:rsidR="0089502C" w:rsidRDefault="0092634B" w:rsidP="0089502C">
      <w:pPr>
        <w:pStyle w:val="ae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lastRenderedPageBreak/>
        <w:t>источникам финансирования дефицита бюджета</w:t>
      </w:r>
      <w:r w:rsidR="00583C3B" w:rsidRPr="0089502C">
        <w:rPr>
          <w:rFonts w:ascii="Times New Roman" w:hAnsi="Times New Roman"/>
          <w:sz w:val="28"/>
          <w:szCs w:val="28"/>
        </w:rPr>
        <w:t xml:space="preserve"> поселения</w:t>
      </w:r>
      <w:r w:rsidRPr="0089502C">
        <w:rPr>
          <w:rFonts w:ascii="Times New Roman" w:hAnsi="Times New Roman"/>
          <w:sz w:val="28"/>
          <w:szCs w:val="28"/>
        </w:rPr>
        <w:t xml:space="preserve">, формируются </w:t>
      </w:r>
    </w:p>
    <w:p w:rsidR="0089502C" w:rsidRDefault="0092634B" w:rsidP="0089502C">
      <w:pPr>
        <w:pStyle w:val="ae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главными рас</w:t>
      </w:r>
      <w:r w:rsidR="00583C3B" w:rsidRPr="0089502C">
        <w:rPr>
          <w:rFonts w:ascii="Times New Roman" w:hAnsi="Times New Roman"/>
          <w:sz w:val="28"/>
          <w:szCs w:val="28"/>
        </w:rPr>
        <w:t>порядителями средств</w:t>
      </w:r>
      <w:r w:rsidRPr="0089502C">
        <w:rPr>
          <w:rFonts w:ascii="Times New Roman" w:hAnsi="Times New Roman"/>
          <w:sz w:val="28"/>
          <w:szCs w:val="28"/>
        </w:rPr>
        <w:t xml:space="preserve"> бюджета</w:t>
      </w:r>
      <w:r w:rsidR="00583C3B" w:rsidRPr="0089502C">
        <w:rPr>
          <w:rFonts w:ascii="Times New Roman" w:hAnsi="Times New Roman"/>
          <w:sz w:val="28"/>
          <w:szCs w:val="28"/>
        </w:rPr>
        <w:t xml:space="preserve"> поселения</w:t>
      </w:r>
      <w:r w:rsidRPr="0089502C">
        <w:rPr>
          <w:rFonts w:ascii="Times New Roman" w:hAnsi="Times New Roman"/>
          <w:sz w:val="28"/>
          <w:szCs w:val="28"/>
        </w:rPr>
        <w:t xml:space="preserve">, получателями средств бюджета </w:t>
      </w:r>
      <w:r w:rsidR="00F731B4" w:rsidRPr="0089502C">
        <w:rPr>
          <w:rFonts w:ascii="Times New Roman" w:hAnsi="Times New Roman"/>
          <w:sz w:val="28"/>
          <w:szCs w:val="28"/>
        </w:rPr>
        <w:t xml:space="preserve">поселения </w:t>
      </w:r>
      <w:r w:rsidRPr="0089502C">
        <w:rPr>
          <w:rFonts w:ascii="Times New Roman" w:hAnsi="Times New Roman"/>
          <w:sz w:val="28"/>
          <w:szCs w:val="28"/>
        </w:rPr>
        <w:t>и администраторами источников финансиров</w:t>
      </w:r>
      <w:r w:rsidRPr="0089502C">
        <w:rPr>
          <w:rFonts w:ascii="Times New Roman" w:hAnsi="Times New Roman"/>
          <w:sz w:val="28"/>
          <w:szCs w:val="28"/>
        </w:rPr>
        <w:t>а</w:t>
      </w:r>
      <w:r w:rsidRPr="0089502C">
        <w:rPr>
          <w:rFonts w:ascii="Times New Roman" w:hAnsi="Times New Roman"/>
          <w:sz w:val="28"/>
          <w:szCs w:val="28"/>
        </w:rPr>
        <w:t>ния дефицита  бюджета</w:t>
      </w:r>
      <w:r w:rsidR="00F731B4" w:rsidRPr="0089502C">
        <w:rPr>
          <w:rFonts w:ascii="Times New Roman" w:hAnsi="Times New Roman"/>
          <w:sz w:val="28"/>
          <w:szCs w:val="28"/>
        </w:rPr>
        <w:t xml:space="preserve"> поселения</w:t>
      </w:r>
      <w:r w:rsidRPr="0089502C">
        <w:rPr>
          <w:rFonts w:ascii="Times New Roman" w:hAnsi="Times New Roman"/>
          <w:sz w:val="28"/>
          <w:szCs w:val="28"/>
        </w:rPr>
        <w:t xml:space="preserve"> в соответствии с </w:t>
      </w:r>
      <w:r w:rsidR="00F731B4" w:rsidRPr="0089502C">
        <w:rPr>
          <w:rFonts w:ascii="Times New Roman" w:hAnsi="Times New Roman"/>
          <w:sz w:val="28"/>
          <w:szCs w:val="28"/>
        </w:rPr>
        <w:t xml:space="preserve">решением </w:t>
      </w:r>
      <w:r w:rsidR="0089502C">
        <w:rPr>
          <w:rFonts w:ascii="Times New Roman" w:hAnsi="Times New Roman"/>
          <w:sz w:val="28"/>
          <w:szCs w:val="28"/>
        </w:rPr>
        <w:t>Макарьевского</w:t>
      </w:r>
      <w:r w:rsidR="00F731B4" w:rsidRPr="0089502C">
        <w:rPr>
          <w:rFonts w:ascii="Times New Roman" w:hAnsi="Times New Roman"/>
          <w:sz w:val="28"/>
          <w:szCs w:val="28"/>
        </w:rPr>
        <w:t xml:space="preserve"> сельского</w:t>
      </w:r>
      <w:r w:rsidR="00F57013" w:rsidRPr="0089502C">
        <w:rPr>
          <w:rFonts w:ascii="Times New Roman" w:hAnsi="Times New Roman"/>
          <w:sz w:val="28"/>
          <w:szCs w:val="28"/>
        </w:rPr>
        <w:t xml:space="preserve"> Совета депутатов Ал</w:t>
      </w:r>
      <w:r w:rsidR="0089502C">
        <w:rPr>
          <w:rFonts w:ascii="Times New Roman" w:hAnsi="Times New Roman"/>
          <w:sz w:val="28"/>
          <w:szCs w:val="28"/>
        </w:rPr>
        <w:t xml:space="preserve">тайского края  </w:t>
      </w:r>
      <w:r w:rsidR="00F731B4" w:rsidRPr="0089502C">
        <w:rPr>
          <w:rFonts w:ascii="Times New Roman" w:hAnsi="Times New Roman"/>
          <w:sz w:val="28"/>
          <w:szCs w:val="28"/>
        </w:rPr>
        <w:t>о</w:t>
      </w:r>
      <w:r w:rsidR="00F57013" w:rsidRPr="0089502C">
        <w:rPr>
          <w:rFonts w:ascii="Times New Roman" w:hAnsi="Times New Roman"/>
          <w:sz w:val="28"/>
          <w:szCs w:val="28"/>
        </w:rPr>
        <w:t xml:space="preserve"> бюджете</w:t>
      </w:r>
      <w:r w:rsidR="00F731B4" w:rsidRPr="008950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2C">
        <w:rPr>
          <w:rFonts w:ascii="Times New Roman" w:hAnsi="Times New Roman"/>
          <w:sz w:val="28"/>
          <w:szCs w:val="28"/>
        </w:rPr>
        <w:t>Макарье</w:t>
      </w:r>
      <w:r w:rsidR="0089502C">
        <w:rPr>
          <w:rFonts w:ascii="Times New Roman" w:hAnsi="Times New Roman"/>
          <w:sz w:val="28"/>
          <w:szCs w:val="28"/>
        </w:rPr>
        <w:t>в</w:t>
      </w:r>
      <w:r w:rsidR="0089502C">
        <w:rPr>
          <w:rFonts w:ascii="Times New Roman" w:hAnsi="Times New Roman"/>
          <w:sz w:val="28"/>
          <w:szCs w:val="28"/>
        </w:rPr>
        <w:t>ский</w:t>
      </w:r>
      <w:r w:rsidR="00F731B4" w:rsidRPr="0089502C">
        <w:rPr>
          <w:rFonts w:ascii="Times New Roman" w:hAnsi="Times New Roman"/>
          <w:sz w:val="28"/>
          <w:szCs w:val="28"/>
        </w:rPr>
        <w:t xml:space="preserve"> сельсовет Солтонского района Алтайского края</w:t>
      </w:r>
      <w:r w:rsidR="00F57013" w:rsidRPr="0089502C">
        <w:rPr>
          <w:rFonts w:ascii="Times New Roman" w:hAnsi="Times New Roman"/>
          <w:sz w:val="28"/>
          <w:szCs w:val="28"/>
        </w:rPr>
        <w:t>, муниципальным задани</w:t>
      </w:r>
      <w:r w:rsidR="0089502C">
        <w:rPr>
          <w:rFonts w:ascii="Times New Roman" w:hAnsi="Times New Roman"/>
          <w:sz w:val="28"/>
          <w:szCs w:val="28"/>
        </w:rPr>
        <w:t xml:space="preserve">ем, мероприятиями  </w:t>
      </w:r>
      <w:r w:rsidR="00F57013" w:rsidRPr="0089502C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89502C">
        <w:rPr>
          <w:rFonts w:ascii="Times New Roman" w:hAnsi="Times New Roman"/>
          <w:sz w:val="28"/>
          <w:szCs w:val="28"/>
        </w:rPr>
        <w:t>М</w:t>
      </w:r>
      <w:r w:rsidR="0089502C">
        <w:rPr>
          <w:rFonts w:ascii="Times New Roman" w:hAnsi="Times New Roman"/>
          <w:sz w:val="28"/>
          <w:szCs w:val="28"/>
        </w:rPr>
        <w:t>а</w:t>
      </w:r>
      <w:r w:rsidR="0089502C">
        <w:rPr>
          <w:rFonts w:ascii="Times New Roman" w:hAnsi="Times New Roman"/>
          <w:sz w:val="28"/>
          <w:szCs w:val="28"/>
        </w:rPr>
        <w:t>карьевского</w:t>
      </w:r>
      <w:r w:rsidR="00F731B4" w:rsidRPr="0089502C">
        <w:rPr>
          <w:rFonts w:ascii="Times New Roman" w:hAnsi="Times New Roman"/>
          <w:sz w:val="28"/>
          <w:szCs w:val="28"/>
        </w:rPr>
        <w:t xml:space="preserve"> сельсовета</w:t>
      </w:r>
      <w:r w:rsidR="00F57013" w:rsidRPr="0089502C">
        <w:rPr>
          <w:rFonts w:ascii="Times New Roman" w:hAnsi="Times New Roman"/>
          <w:sz w:val="28"/>
          <w:szCs w:val="28"/>
        </w:rPr>
        <w:t>, исходя из усло</w:t>
      </w:r>
      <w:r w:rsidR="0089502C">
        <w:rPr>
          <w:rFonts w:ascii="Times New Roman" w:hAnsi="Times New Roman"/>
          <w:sz w:val="28"/>
          <w:szCs w:val="28"/>
        </w:rPr>
        <w:t xml:space="preserve">вий  </w:t>
      </w:r>
      <w:r w:rsidR="00F57013" w:rsidRPr="0089502C">
        <w:rPr>
          <w:rFonts w:ascii="Times New Roman" w:hAnsi="Times New Roman"/>
          <w:sz w:val="28"/>
          <w:szCs w:val="28"/>
        </w:rPr>
        <w:t xml:space="preserve">заключенных муниципальных </w:t>
      </w:r>
      <w:r w:rsidR="0089502C">
        <w:rPr>
          <w:rFonts w:ascii="Times New Roman" w:hAnsi="Times New Roman"/>
          <w:sz w:val="28"/>
          <w:szCs w:val="28"/>
        </w:rPr>
        <w:t xml:space="preserve">контрактов (договоров) по мере </w:t>
      </w:r>
    </w:p>
    <w:p w:rsidR="00F57013" w:rsidRPr="0089502C" w:rsidRDefault="00F57013" w:rsidP="0089502C">
      <w:pPr>
        <w:pStyle w:val="ae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 xml:space="preserve">возникновения обязательств по оплате товаров, работ, услуг, соглашениями </w:t>
      </w:r>
      <w:r w:rsidRPr="0089502C">
        <w:rPr>
          <w:rFonts w:ascii="Times New Roman" w:hAnsi="Times New Roman"/>
          <w:sz w:val="28"/>
          <w:szCs w:val="28"/>
        </w:rPr>
        <w:br/>
        <w:t xml:space="preserve">с </w:t>
      </w:r>
      <w:r w:rsidR="00F731B4" w:rsidRPr="0089502C">
        <w:rPr>
          <w:rFonts w:ascii="Times New Roman" w:hAnsi="Times New Roman"/>
          <w:sz w:val="28"/>
          <w:szCs w:val="28"/>
        </w:rPr>
        <w:t>Администрацией</w:t>
      </w:r>
      <w:r w:rsidRPr="0089502C">
        <w:rPr>
          <w:rFonts w:ascii="Times New Roman" w:hAnsi="Times New Roman"/>
          <w:sz w:val="28"/>
          <w:szCs w:val="28"/>
        </w:rPr>
        <w:t xml:space="preserve"> о предоставлении бюджетных кредитов, кредитными д</w:t>
      </w:r>
      <w:r w:rsidRPr="0089502C">
        <w:rPr>
          <w:rFonts w:ascii="Times New Roman" w:hAnsi="Times New Roman"/>
          <w:sz w:val="28"/>
          <w:szCs w:val="28"/>
        </w:rPr>
        <w:t>о</w:t>
      </w:r>
      <w:r w:rsidRPr="0089502C">
        <w:rPr>
          <w:rFonts w:ascii="Times New Roman" w:hAnsi="Times New Roman"/>
          <w:sz w:val="28"/>
          <w:szCs w:val="28"/>
        </w:rPr>
        <w:t>говорами с кредитными организациями и кредитными договорами с муниц</w:t>
      </w:r>
      <w:r w:rsidRPr="0089502C">
        <w:rPr>
          <w:rFonts w:ascii="Times New Roman" w:hAnsi="Times New Roman"/>
          <w:sz w:val="28"/>
          <w:szCs w:val="28"/>
        </w:rPr>
        <w:t>и</w:t>
      </w:r>
      <w:r w:rsidRPr="0089502C">
        <w:rPr>
          <w:rFonts w:ascii="Times New Roman" w:hAnsi="Times New Roman"/>
          <w:sz w:val="28"/>
          <w:szCs w:val="28"/>
        </w:rPr>
        <w:t>пальными образованиями.</w:t>
      </w:r>
    </w:p>
    <w:p w:rsidR="00F57013" w:rsidRPr="004224AB" w:rsidRDefault="0092634B" w:rsidP="00F731B4">
      <w:pPr>
        <w:pStyle w:val="ConsPlusNormal"/>
        <w:suppressAutoHyphens/>
        <w:ind w:firstLine="709"/>
        <w:jc w:val="both"/>
      </w:pPr>
      <w:r w:rsidRPr="0092634B">
        <w:rPr>
          <w:rFonts w:ascii="PT Astra Serif" w:hAnsi="PT Astra Serif" w:cs="Calibri"/>
        </w:rPr>
        <w:t>2.4.</w:t>
      </w:r>
      <w:r>
        <w:rPr>
          <w:rFonts w:ascii="PT Astra Serif" w:hAnsi="PT Astra Serif" w:cs="Calibri"/>
        </w:rPr>
        <w:t> </w:t>
      </w:r>
      <w:r w:rsidRPr="0092634B">
        <w:rPr>
          <w:rFonts w:ascii="PT Astra Serif" w:hAnsi="PT Astra Serif" w:cs="Calibri"/>
        </w:rPr>
        <w:t>За</w:t>
      </w:r>
      <w:r w:rsidR="00F731B4">
        <w:rPr>
          <w:rFonts w:ascii="PT Astra Serif" w:hAnsi="PT Astra Serif" w:cs="Calibri"/>
        </w:rPr>
        <w:t>явки на финансирование расходов</w:t>
      </w:r>
      <w:r w:rsidRPr="0092634B">
        <w:rPr>
          <w:rFonts w:ascii="PT Astra Serif" w:hAnsi="PT Astra Serif" w:cs="Calibri"/>
        </w:rPr>
        <w:t xml:space="preserve"> бюджета</w:t>
      </w:r>
      <w:r w:rsidR="00F731B4">
        <w:rPr>
          <w:rFonts w:ascii="PT Astra Serif" w:hAnsi="PT Astra Serif" w:cs="Calibri"/>
        </w:rPr>
        <w:t xml:space="preserve"> поселения</w:t>
      </w:r>
      <w:r w:rsidRPr="0092634B">
        <w:rPr>
          <w:rFonts w:ascii="PT Astra Serif" w:hAnsi="PT Astra Serif" w:cs="Calibri"/>
        </w:rPr>
        <w:t xml:space="preserve"> и оплату </w:t>
      </w:r>
      <w:r>
        <w:rPr>
          <w:rFonts w:ascii="PT Astra Serif" w:hAnsi="PT Astra Serif" w:cs="Calibri"/>
        </w:rPr>
        <w:br/>
      </w:r>
      <w:r w:rsidRPr="0092634B">
        <w:rPr>
          <w:rFonts w:ascii="PT Astra Serif" w:hAnsi="PT Astra Serif" w:cs="Calibri"/>
        </w:rPr>
        <w:t xml:space="preserve">обязательств, подлежащих исполнению за счет бюджетных ассигнований </w:t>
      </w:r>
      <w:r>
        <w:rPr>
          <w:rFonts w:ascii="PT Astra Serif" w:hAnsi="PT Astra Serif" w:cs="Calibri"/>
        </w:rPr>
        <w:br/>
      </w:r>
      <w:r w:rsidRPr="0092634B">
        <w:rPr>
          <w:rFonts w:ascii="PT Astra Serif" w:hAnsi="PT Astra Serif" w:cs="Calibri"/>
        </w:rPr>
        <w:t>по ист</w:t>
      </w:r>
      <w:r w:rsidR="00F731B4">
        <w:rPr>
          <w:rFonts w:ascii="PT Astra Serif" w:hAnsi="PT Astra Serif" w:cs="Calibri"/>
        </w:rPr>
        <w:t>очникам финансирования дефицита</w:t>
      </w:r>
      <w:r w:rsidRPr="0092634B">
        <w:rPr>
          <w:rFonts w:ascii="PT Astra Serif" w:hAnsi="PT Astra Serif" w:cs="Calibri"/>
        </w:rPr>
        <w:t xml:space="preserve"> бюджета</w:t>
      </w:r>
      <w:r w:rsidR="00F731B4">
        <w:rPr>
          <w:rFonts w:ascii="PT Astra Serif" w:hAnsi="PT Astra Serif" w:cs="Calibri"/>
        </w:rPr>
        <w:t xml:space="preserve"> поселения</w:t>
      </w:r>
      <w:r w:rsidRPr="0092634B">
        <w:rPr>
          <w:rFonts w:ascii="PT Astra Serif" w:hAnsi="PT Astra Serif" w:cs="Calibri"/>
        </w:rPr>
        <w:t xml:space="preserve">, </w:t>
      </w:r>
      <w:r>
        <w:rPr>
          <w:rFonts w:ascii="PT Astra Serif" w:hAnsi="PT Astra Serif" w:cs="Calibri"/>
        </w:rPr>
        <w:br/>
      </w:r>
      <w:r w:rsidRPr="0092634B">
        <w:rPr>
          <w:rFonts w:ascii="PT Astra Serif" w:hAnsi="PT Astra Serif" w:cs="Calibri"/>
        </w:rPr>
        <w:t>представляются г</w:t>
      </w:r>
      <w:r w:rsidR="00F731B4">
        <w:rPr>
          <w:rFonts w:ascii="PT Astra Serif" w:hAnsi="PT Astra Serif" w:cs="Calibri"/>
        </w:rPr>
        <w:t>лавными распорядителями средств</w:t>
      </w:r>
      <w:r w:rsidRPr="0092634B">
        <w:rPr>
          <w:rFonts w:ascii="PT Astra Serif" w:hAnsi="PT Astra Serif" w:cs="Calibri"/>
        </w:rPr>
        <w:t xml:space="preserve"> бюджета</w:t>
      </w:r>
      <w:r w:rsidR="00F731B4">
        <w:rPr>
          <w:rFonts w:ascii="PT Astra Serif" w:hAnsi="PT Astra Serif" w:cs="Calibri"/>
        </w:rPr>
        <w:t xml:space="preserve"> поселения</w:t>
      </w:r>
      <w:r w:rsidRPr="0092634B">
        <w:rPr>
          <w:rFonts w:ascii="PT Astra Serif" w:hAnsi="PT Astra Serif" w:cs="Calibri"/>
        </w:rPr>
        <w:t xml:space="preserve"> </w:t>
      </w:r>
      <w:r>
        <w:rPr>
          <w:rFonts w:ascii="PT Astra Serif" w:hAnsi="PT Astra Serif" w:cs="Calibri"/>
        </w:rPr>
        <w:br/>
      </w:r>
      <w:r w:rsidRPr="0092634B">
        <w:rPr>
          <w:rFonts w:ascii="PT Astra Serif" w:hAnsi="PT Astra Serif" w:cs="Calibri"/>
        </w:rPr>
        <w:t xml:space="preserve">и администраторами источников финансирования дефицита  </w:t>
      </w:r>
      <w:r>
        <w:rPr>
          <w:rFonts w:ascii="PT Astra Serif" w:hAnsi="PT Astra Serif" w:cs="Calibri"/>
        </w:rPr>
        <w:br/>
      </w:r>
      <w:r w:rsidRPr="0092634B">
        <w:rPr>
          <w:rFonts w:ascii="PT Astra Serif" w:hAnsi="PT Astra Serif" w:cs="Calibri"/>
        </w:rPr>
        <w:t>бюджета</w:t>
      </w:r>
      <w:r w:rsidR="00F731B4">
        <w:rPr>
          <w:rFonts w:ascii="PT Astra Serif" w:hAnsi="PT Astra Serif" w:cs="Calibri"/>
        </w:rPr>
        <w:t xml:space="preserve"> поселения</w:t>
      </w:r>
      <w:r w:rsidRPr="0092634B">
        <w:rPr>
          <w:rFonts w:ascii="PT Astra Serif" w:hAnsi="PT Astra Serif" w:cs="Calibri"/>
        </w:rPr>
        <w:t xml:space="preserve"> в </w:t>
      </w:r>
      <w:r w:rsidR="00F731B4">
        <w:t>Администрацию</w:t>
      </w:r>
      <w:r w:rsidR="00F57013" w:rsidRPr="004224AB">
        <w:t>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2.5.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В случае необходимости получения дополнительных данных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для осуществления предварительного контроля за целевым использованием средств бюджета</w:t>
      </w:r>
      <w:r w:rsidR="00F731B4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="00F731B4">
        <w:rPr>
          <w:rFonts w:ascii="PT Astra Serif" w:hAnsi="PT Astra Serif" w:cs="Calibri"/>
          <w:sz w:val="28"/>
          <w:szCs w:val="28"/>
        </w:rPr>
        <w:t>Администрация</w:t>
      </w:r>
      <w:r w:rsidR="00F57013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 запрашивает у главных распорядителей и получателей средств бюджета</w:t>
      </w:r>
      <w:r w:rsidR="00F731B4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документы,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подтверждающие наличие денежных обязательств (накладные,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счета-фактуры, акты приемки-передачи, акты выполненных работ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(оказанных услуг) и др.).</w:t>
      </w:r>
    </w:p>
    <w:p w:rsidR="0092634B" w:rsidRPr="004314C2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2.6.</w:t>
      </w:r>
      <w:r>
        <w:rPr>
          <w:rFonts w:ascii="PT Astra Serif" w:hAnsi="PT Astra Serif" w:cs="Calibri"/>
          <w:sz w:val="28"/>
          <w:szCs w:val="28"/>
        </w:rPr>
        <w:t> </w:t>
      </w:r>
      <w:r w:rsidR="00F731B4">
        <w:rPr>
          <w:rFonts w:ascii="PT Astra Serif" w:hAnsi="PT Astra Serif" w:cs="Calibri"/>
          <w:sz w:val="28"/>
          <w:szCs w:val="28"/>
        </w:rPr>
        <w:t>Финансирование расходов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F731B4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и оплата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обязательств, подлежащих исполнению за счет бюджетных ассигнований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по источникам финансирования дефицита  бюджета</w:t>
      </w:r>
      <w:r w:rsidR="00F731B4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, осуществля</w:t>
      </w:r>
      <w:r w:rsidR="004314C2">
        <w:rPr>
          <w:rFonts w:ascii="PT Astra Serif" w:hAnsi="PT Astra Serif" w:cs="Calibri"/>
          <w:sz w:val="28"/>
          <w:szCs w:val="28"/>
        </w:rPr>
        <w:t xml:space="preserve">ется </w:t>
      </w:r>
      <w:r w:rsidR="00F57013" w:rsidRPr="004314C2">
        <w:rPr>
          <w:rFonts w:ascii="Times New Roman" w:hAnsi="Times New Roman"/>
          <w:sz w:val="28"/>
          <w:szCs w:val="28"/>
        </w:rPr>
        <w:t>на основании заявок после санк</w:t>
      </w:r>
      <w:r w:rsidR="00F731B4">
        <w:rPr>
          <w:rFonts w:ascii="Times New Roman" w:hAnsi="Times New Roman"/>
          <w:sz w:val="28"/>
          <w:szCs w:val="28"/>
        </w:rPr>
        <w:t xml:space="preserve">ционирования выплат из </w:t>
      </w:r>
      <w:r w:rsidR="00F57013" w:rsidRPr="004314C2">
        <w:rPr>
          <w:rFonts w:ascii="Times New Roman" w:hAnsi="Times New Roman"/>
          <w:sz w:val="28"/>
          <w:szCs w:val="28"/>
        </w:rPr>
        <w:t>бюджета</w:t>
      </w:r>
      <w:r w:rsidR="00F731B4">
        <w:rPr>
          <w:rFonts w:ascii="Times New Roman" w:hAnsi="Times New Roman"/>
          <w:sz w:val="28"/>
          <w:szCs w:val="28"/>
        </w:rPr>
        <w:t xml:space="preserve"> поселения</w:t>
      </w:r>
      <w:r w:rsidR="008149B5">
        <w:rPr>
          <w:rFonts w:ascii="Times New Roman" w:hAnsi="Times New Roman"/>
          <w:sz w:val="28"/>
          <w:szCs w:val="28"/>
        </w:rPr>
        <w:t xml:space="preserve"> Главой сельсовета</w:t>
      </w:r>
      <w:r w:rsidR="00F57013" w:rsidRPr="004314C2">
        <w:rPr>
          <w:rFonts w:ascii="Times New Roman" w:hAnsi="Times New Roman"/>
          <w:sz w:val="28"/>
          <w:szCs w:val="28"/>
        </w:rPr>
        <w:t xml:space="preserve">, (замещающим его лицом) при наличии достаточного остатка средств на казначейском </w:t>
      </w:r>
      <w:r w:rsidR="00F57013" w:rsidRPr="003B04B1">
        <w:rPr>
          <w:rFonts w:ascii="Times New Roman" w:hAnsi="Times New Roman"/>
          <w:sz w:val="28"/>
          <w:szCs w:val="28"/>
        </w:rPr>
        <w:t>счете № 03231</w:t>
      </w:r>
      <w:r w:rsidR="00F57013" w:rsidRPr="004314C2">
        <w:rPr>
          <w:rFonts w:ascii="Times New Roman" w:hAnsi="Times New Roman"/>
          <w:sz w:val="28"/>
          <w:szCs w:val="28"/>
        </w:rPr>
        <w:t xml:space="preserve"> «Средства местных бюджетов» в соответствии с Порядком казначейского обслуживания, утвержденным приказом Федерального казначейства от 14.05.2020 № 21н (далее – Порядок казначейского обслуживания).</w:t>
      </w:r>
      <w:r w:rsidRPr="004314C2">
        <w:rPr>
          <w:rFonts w:ascii="PT Astra Serif" w:hAnsi="PT Astra Serif" w:cs="Calibri"/>
          <w:sz w:val="28"/>
          <w:szCs w:val="28"/>
        </w:rPr>
        <w:t xml:space="preserve"> </w:t>
      </w:r>
    </w:p>
    <w:p w:rsidR="0092634B" w:rsidRPr="0092634B" w:rsidRDefault="0092634B" w:rsidP="00F731B4">
      <w:pPr>
        <w:suppressAutoHyphens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92634B" w:rsidRPr="0092634B" w:rsidRDefault="0092634B" w:rsidP="00F731B4">
      <w:pPr>
        <w:suppressAutoHyphens/>
        <w:autoSpaceDE w:val="0"/>
        <w:autoSpaceDN w:val="0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III. Санкционирование оплаты денежных обязательств</w:t>
      </w:r>
    </w:p>
    <w:p w:rsidR="0092634B" w:rsidRPr="0092634B" w:rsidRDefault="0092634B" w:rsidP="00F731B4">
      <w:pPr>
        <w:suppressAutoHyphens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Управлением Федерального казначейства по Алтайскому краю</w:t>
      </w:r>
    </w:p>
    <w:p w:rsidR="0092634B" w:rsidRPr="0092634B" w:rsidRDefault="0092634B" w:rsidP="00F731B4">
      <w:pPr>
        <w:suppressAutoHyphens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3.1.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Для оплаты денежных </w:t>
      </w:r>
      <w:r w:rsidR="008149B5">
        <w:rPr>
          <w:rFonts w:ascii="PT Astra Serif" w:hAnsi="PT Astra Serif" w:cs="Calibri"/>
          <w:sz w:val="28"/>
          <w:szCs w:val="28"/>
        </w:rPr>
        <w:t>обязательств получатель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 источников финанси</w:t>
      </w:r>
      <w:r w:rsidR="008149B5">
        <w:rPr>
          <w:rFonts w:ascii="PT Astra Serif" w:hAnsi="PT Astra Serif" w:cs="Calibri"/>
          <w:sz w:val="28"/>
          <w:szCs w:val="28"/>
        </w:rPr>
        <w:t>рования дефицита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представляет в Управление Федерального казначейства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 Алтайскому краю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Управление) распоряжение о совершении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lastRenderedPageBreak/>
        <w:t xml:space="preserve">казначейского платежа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Распоряжение) в соответствии с </w:t>
      </w:r>
      <w:hyperlink r:id="rId7">
        <w:r w:rsidRPr="0092634B">
          <w:rPr>
            <w:rFonts w:ascii="PT Astra Serif" w:hAnsi="PT Astra Serif" w:cs="Calibri"/>
            <w:sz w:val="28"/>
            <w:szCs w:val="28"/>
          </w:rPr>
          <w:t>Порядком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казначейского обслуживания.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Распоряжение при наличии электронного документооборота между </w:t>
      </w:r>
      <w:r>
        <w:rPr>
          <w:rFonts w:ascii="PT Astra Serif" w:hAnsi="PT Astra Serif" w:cs="Calibri"/>
          <w:sz w:val="28"/>
          <w:szCs w:val="28"/>
        </w:rPr>
        <w:br/>
      </w:r>
      <w:r w:rsidR="008149B5">
        <w:rPr>
          <w:rFonts w:ascii="PT Astra Serif" w:hAnsi="PT Astra Serif" w:cs="Calibri"/>
          <w:sz w:val="28"/>
          <w:szCs w:val="28"/>
        </w:rPr>
        <w:t>получателем средств</w:t>
      </w:r>
      <w:r w:rsidR="00193D44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</w:t>
      </w:r>
      <w:r>
        <w:rPr>
          <w:rFonts w:ascii="PT Astra Serif" w:hAnsi="PT Astra Serif" w:cs="Calibri"/>
          <w:sz w:val="28"/>
          <w:szCs w:val="28"/>
        </w:rPr>
        <w:br/>
      </w:r>
      <w:r w:rsidR="008149B5">
        <w:rPr>
          <w:rFonts w:ascii="PT Astra Serif" w:hAnsi="PT Astra Serif" w:cs="Calibri"/>
          <w:sz w:val="28"/>
          <w:szCs w:val="28"/>
        </w:rPr>
        <w:t xml:space="preserve">финансирования дефицита 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и Управлением представляется в электронном виде с применением усиленной квалифицированной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электронной подписи (далее – электронная подпись). При отсутствии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электронного документооборота с применением электронной подписи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Распоряжение представляется на бумажном носителе с одновременным представлением на электронном носителе.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Распоряжение подписывается руководителем и главным бухгалтером (иными уполномоченными руководителем лицами) получателя средств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(администратора источников финансирования дефицита 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0" w:name="P66"/>
      <w:bookmarkEnd w:id="0"/>
      <w:r w:rsidRPr="0092634B">
        <w:rPr>
          <w:rFonts w:ascii="PT Astra Serif" w:hAnsi="PT Astra Serif" w:cs="Calibri"/>
          <w:sz w:val="28"/>
          <w:szCs w:val="28"/>
        </w:rPr>
        <w:t>3.2.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Управление не позднее рабочего дня, следующего за днем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пр</w:t>
      </w:r>
      <w:r w:rsidR="008149B5">
        <w:rPr>
          <w:rFonts w:ascii="PT Astra Serif" w:hAnsi="PT Astra Serif" w:cs="Calibri"/>
          <w:sz w:val="28"/>
          <w:szCs w:val="28"/>
        </w:rPr>
        <w:t>едставления получателем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ф</w:t>
      </w:r>
      <w:r w:rsidR="008149B5">
        <w:rPr>
          <w:rFonts w:ascii="PT Astra Serif" w:hAnsi="PT Astra Serif" w:cs="Calibri"/>
          <w:sz w:val="28"/>
          <w:szCs w:val="28"/>
        </w:rPr>
        <w:t>инансирования дефицита</w:t>
      </w:r>
      <w:r w:rsidR="00776111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Распоряжения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в Управление, проверяет Распоряжение на соответствие форме,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установленной </w:t>
      </w:r>
      <w:hyperlink r:id="rId8">
        <w:r w:rsidRPr="0092634B">
          <w:rPr>
            <w:rFonts w:ascii="PT Astra Serif" w:hAnsi="PT Astra Serif" w:cs="Calibri"/>
            <w:sz w:val="28"/>
            <w:szCs w:val="28"/>
          </w:rPr>
          <w:t>Порядком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казначейского обслуживания, на наличие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в нем реквизитов и показателей, предусмотренных </w:t>
      </w:r>
      <w:hyperlink w:anchor="P67">
        <w:r w:rsidRPr="0092634B">
          <w:rPr>
            <w:rFonts w:ascii="PT Astra Serif" w:hAnsi="PT Astra Serif" w:cs="Calibri"/>
            <w:sz w:val="28"/>
            <w:szCs w:val="28"/>
          </w:rPr>
          <w:t>пунктом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(с учетом положений </w:t>
      </w:r>
      <w:hyperlink w:anchor="P84">
        <w:r w:rsidRPr="0092634B">
          <w:rPr>
            <w:rFonts w:ascii="PT Astra Serif" w:hAnsi="PT Astra Serif" w:cs="Calibri"/>
            <w:sz w:val="28"/>
            <w:szCs w:val="28"/>
          </w:rPr>
          <w:t>пункта 3.4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Порядка),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на соответствие требованиям, установленным пунктами 3.7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-</w:t>
      </w:r>
      <w:r>
        <w:rPr>
          <w:rFonts w:ascii="PT Astra Serif" w:hAnsi="PT Astra Serif" w:cs="Calibri"/>
          <w:sz w:val="28"/>
          <w:szCs w:val="28"/>
        </w:rPr>
        <w:t> </w:t>
      </w:r>
      <w:hyperlink w:anchor="P121">
        <w:r w:rsidRPr="0092634B">
          <w:rPr>
            <w:rFonts w:ascii="PT Astra Serif" w:hAnsi="PT Astra Serif" w:cs="Calibri"/>
            <w:sz w:val="28"/>
            <w:szCs w:val="28"/>
          </w:rPr>
          <w:t>3.10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.1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настоящего Порядка, а также на наличие документов, предусмотренных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пунктами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и </w:t>
      </w:r>
      <w:hyperlink w:anchor="P97">
        <w:r w:rsidRPr="0092634B">
          <w:rPr>
            <w:rFonts w:ascii="PT Astra Serif" w:hAnsi="PT Astra Serif" w:cs="Calibri"/>
            <w:sz w:val="28"/>
            <w:szCs w:val="28"/>
          </w:rPr>
          <w:t>3.6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P67"/>
      <w:bookmarkEnd w:id="1"/>
      <w:r w:rsidRPr="0092634B">
        <w:rPr>
          <w:rFonts w:ascii="PT Astra Serif" w:hAnsi="PT Astra Serif" w:cs="Calibri"/>
          <w:sz w:val="28"/>
          <w:szCs w:val="28"/>
        </w:rPr>
        <w:t>3.3.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Распоряжение проверяется на наличие в нем следующих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реквизитов и показателей: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подписей, соответствующих имеющимся образцам, представленным полу</w:t>
      </w:r>
      <w:r w:rsidR="008149B5">
        <w:rPr>
          <w:rFonts w:ascii="PT Astra Serif" w:hAnsi="PT Astra Serif" w:cs="Calibri"/>
          <w:sz w:val="28"/>
          <w:szCs w:val="28"/>
        </w:rPr>
        <w:t>чателем средств</w:t>
      </w:r>
      <w:r w:rsidR="00776111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финансирования дефицита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в порядке, установленном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для открытия соответствующего лицевого счета (за исключением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Распоряжения, сформированного и подписанного в единой информационной системе в сфере закупок руководителем или уполномоченным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им на то лицом с правом первой подписи и главным бухгалтером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или уполномоченным им на то лицом (руководителем организации,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осуществляющей полномочие по ведению бюджетного учета), с учетом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сроков оплаты товаров, работ, услуг, установленных законодательством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Российской Федерации о контрактной системе в сфере закупок товаров,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работ, услуг для обеспечения государственных и муниципальных нужд);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уникального кода получателя средств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(администратора источника финансирования дефицита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 реестру участников бюджетного процесса, а также юридических лиц,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не являющихся участниками бюджетного процесса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код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участника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 xml:space="preserve">бюджетного процесса по Сводному реестру) и номера соответствующего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лицевого счет</w:t>
      </w:r>
      <w:r w:rsidR="008149B5">
        <w:rPr>
          <w:rFonts w:ascii="PT Astra Serif" w:hAnsi="PT Astra Serif" w:cs="Calibri"/>
          <w:sz w:val="28"/>
          <w:szCs w:val="28"/>
        </w:rPr>
        <w:t>а, открытого получателю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(администратору ис</w:t>
      </w:r>
      <w:r w:rsidR="008149B5">
        <w:rPr>
          <w:rFonts w:ascii="PT Astra Serif" w:hAnsi="PT Astra Serif" w:cs="Calibri"/>
          <w:sz w:val="28"/>
          <w:szCs w:val="28"/>
        </w:rPr>
        <w:t>точника финансирования дефицита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>
        <w:rPr>
          <w:rFonts w:ascii="PT Astra Serif" w:hAnsi="PT Astra Serif" w:cs="Calibri"/>
          <w:sz w:val="28"/>
          <w:szCs w:val="28"/>
        </w:rPr>
        <w:t> </w:t>
      </w:r>
      <w:r w:rsidR="008149B5">
        <w:rPr>
          <w:rFonts w:ascii="PT Astra Serif" w:hAnsi="PT Astra Serif" w:cs="Calibri"/>
          <w:sz w:val="28"/>
          <w:szCs w:val="28"/>
        </w:rPr>
        <w:t>кодов классификации расходов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(классификации ист</w:t>
      </w:r>
      <w:r w:rsidR="008149B5">
        <w:rPr>
          <w:rFonts w:ascii="PT Astra Serif" w:hAnsi="PT Astra Serif" w:cs="Calibri"/>
          <w:sz w:val="28"/>
          <w:szCs w:val="28"/>
        </w:rPr>
        <w:t>очников финансирования дефицита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, аналитических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кодов), по которым необходимо произвести перечисление, а также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текстового назначения платежа;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4)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суммы перечисления и кода валюты в соответствии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 Общероссийским </w:t>
      </w:r>
      <w:hyperlink r:id="rId9">
        <w:r w:rsidRPr="0092634B">
          <w:rPr>
            <w:rFonts w:ascii="PT Astra Serif" w:hAnsi="PT Astra Serif" w:cs="Calibri"/>
            <w:sz w:val="28"/>
            <w:szCs w:val="28"/>
          </w:rPr>
          <w:t>классификатором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валют, в которой он должен быть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произведен;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5)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суммы перечисления в валюте Российской Федерации, в рублевом эквиваленте, исчисленном на дату оформления Распоряжения;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6)</w:t>
      </w:r>
      <w:r>
        <w:rPr>
          <w:rFonts w:ascii="PT Astra Serif" w:hAnsi="PT Astra Serif" w:cs="Calibri"/>
          <w:sz w:val="28"/>
          <w:szCs w:val="28"/>
        </w:rPr>
        <w:t> </w:t>
      </w:r>
      <w:r w:rsidR="008149B5">
        <w:rPr>
          <w:rFonts w:ascii="PT Astra Serif" w:hAnsi="PT Astra Serif" w:cs="Calibri"/>
          <w:sz w:val="28"/>
          <w:szCs w:val="28"/>
        </w:rPr>
        <w:t>вида средств (средства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7)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(КПП (при наличии)) получателя денежных средств в Распоряжении;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8)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номера учтенного в Управлении бюджетного обязательства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 номера денежного обязательства </w:t>
      </w:r>
      <w:r w:rsidR="008149B5">
        <w:rPr>
          <w:rFonts w:ascii="PT Astra Serif" w:hAnsi="PT Astra Serif" w:cs="Calibri"/>
          <w:sz w:val="28"/>
          <w:szCs w:val="28"/>
        </w:rPr>
        <w:t>получателя средств</w:t>
      </w:r>
      <w:r w:rsidR="00776111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8149B5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(при наличии);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9)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номера и серии чека;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10)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срока действия чека;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11)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фамилии, имени и отчества получателя средств по чеку;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12)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данных документов, удостоверяющих личность получателя средств по чеку;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13)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данных для осуществления налоговых и иных обязательных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платежей в бюджеты бюджетной системы Российской Федерации,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предусмотренных правилами указания информации в реквизитах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распоряжений о переводе денежных средств в уплату платежей в бюджетную систему Российской Федерации;</w:t>
      </w:r>
    </w:p>
    <w:p w:rsidR="0092634B" w:rsidRPr="00D14791" w:rsidRDefault="0092634B" w:rsidP="008149B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2" w:name="P81"/>
      <w:bookmarkEnd w:id="2"/>
      <w:r w:rsidRPr="0092634B">
        <w:rPr>
          <w:rFonts w:ascii="PT Astra Serif" w:hAnsi="PT Astra Serif" w:cs="Calibri"/>
          <w:sz w:val="28"/>
          <w:szCs w:val="28"/>
        </w:rPr>
        <w:t xml:space="preserve">14) реквизитов (номер, дата) документов (договора (государственного контракта) на поставку товаров, выполнение работ, оказание услуг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договор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(государственный контракт), соглашения о предоставлении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из </w:t>
      </w:r>
      <w:r w:rsidR="00776111">
        <w:rPr>
          <w:rFonts w:ascii="PT Astra Serif" w:hAnsi="PT Astra Serif" w:cs="Calibri"/>
          <w:sz w:val="28"/>
          <w:szCs w:val="28"/>
        </w:rPr>
        <w:t>районного</w:t>
      </w:r>
      <w:r w:rsidR="0046182C">
        <w:rPr>
          <w:rFonts w:ascii="PT Astra Serif" w:hAnsi="PT Astra Serif" w:cs="Calibri"/>
          <w:sz w:val="28"/>
          <w:szCs w:val="28"/>
        </w:rPr>
        <w:t xml:space="preserve"> </w:t>
      </w:r>
      <w:r w:rsidR="00776111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 местному бюджету</w:t>
      </w:r>
      <w:r w:rsidR="00776111">
        <w:rPr>
          <w:rFonts w:ascii="PT Astra Serif" w:hAnsi="PT Astra Serif" w:cs="Calibri"/>
          <w:sz w:val="28"/>
          <w:szCs w:val="28"/>
        </w:rPr>
        <w:t xml:space="preserve"> поселения </w:t>
      </w:r>
      <w:r w:rsidRPr="0092634B">
        <w:rPr>
          <w:rFonts w:ascii="PT Astra Serif" w:hAnsi="PT Astra Serif" w:cs="Calibri"/>
          <w:sz w:val="28"/>
          <w:szCs w:val="28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46182C">
        <w:rPr>
          <w:rFonts w:ascii="PT Astra Serif" w:hAnsi="PT Astra Serif" w:cs="Calibri"/>
          <w:sz w:val="28"/>
          <w:szCs w:val="28"/>
        </w:rPr>
        <w:t>бюджетному</w:t>
      </w:r>
      <w:r w:rsidRPr="0092634B">
        <w:rPr>
          <w:rFonts w:ascii="PT Astra Serif" w:hAnsi="PT Astra Serif" w:cs="Calibri"/>
          <w:sz w:val="28"/>
          <w:szCs w:val="28"/>
        </w:rPr>
        <w:t xml:space="preserve"> или автономному учреждению, договора (соглашения) о предоставлении субсидии из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юридическому лицу,</w:t>
      </w:r>
      <w:r w:rsidR="0046182C">
        <w:rPr>
          <w:rFonts w:ascii="PT Astra Serif" w:hAnsi="PT Astra Serif" w:cs="Calibri"/>
          <w:sz w:val="28"/>
          <w:szCs w:val="28"/>
        </w:rPr>
        <w:t xml:space="preserve"> и</w:t>
      </w:r>
      <w:r w:rsidRPr="0092634B">
        <w:rPr>
          <w:rFonts w:ascii="PT Astra Serif" w:hAnsi="PT Astra Serif" w:cs="Calibri"/>
          <w:sz w:val="28"/>
          <w:szCs w:val="28"/>
        </w:rPr>
        <w:t xml:space="preserve">ндивидуальному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предпринимателю или физическому лицу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производителю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товаров, работ, услуг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соглашение), договоров о предоставлении бюджетных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инвестиций в соответствии со статьей 80 Бюджетного кодекса Российской Федерации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договор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о предоставлении инвестиций) (при наличии),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на основании которых возникают бюджетные обязательства получателей средств 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, и документов, подтверждающих возникновение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>денежных обязательств получате</w:t>
      </w:r>
      <w:r w:rsidR="0046182C">
        <w:rPr>
          <w:rFonts w:ascii="PT Astra Serif" w:hAnsi="PT Astra Serif" w:cs="Calibri"/>
          <w:sz w:val="28"/>
          <w:szCs w:val="28"/>
        </w:rPr>
        <w:t>лей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,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предоставляемых получателями средств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при постановке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на учет бюджетных и денежных обязательств в соответствии с Порядком учета бюджетных и денежных обязательств получателей средств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="00776111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,</w:t>
      </w:r>
      <w:r w:rsidR="00C67085">
        <w:rPr>
          <w:rFonts w:ascii="PT Astra Serif" w:hAnsi="PT Astra Serif" w:cs="Calibri"/>
          <w:sz w:val="28"/>
          <w:szCs w:val="28"/>
        </w:rPr>
        <w:t xml:space="preserve"> </w:t>
      </w:r>
      <w:r w:rsidR="0046182C">
        <w:rPr>
          <w:rFonts w:ascii="Times New Roman" w:hAnsi="Times New Roman"/>
          <w:sz w:val="28"/>
          <w:szCs w:val="28"/>
        </w:rPr>
        <w:t xml:space="preserve">утвержденному  распоряжением Администрации </w:t>
      </w:r>
      <w:r w:rsidR="0081280D">
        <w:rPr>
          <w:rFonts w:ascii="Times New Roman" w:hAnsi="Times New Roman"/>
          <w:sz w:val="28"/>
          <w:szCs w:val="28"/>
        </w:rPr>
        <w:t>Макарьевского</w:t>
      </w:r>
      <w:r w:rsidR="0046182C">
        <w:rPr>
          <w:rFonts w:ascii="Times New Roman" w:hAnsi="Times New Roman"/>
          <w:sz w:val="28"/>
          <w:szCs w:val="28"/>
        </w:rPr>
        <w:t xml:space="preserve"> сельсовета Солтонского района Алтайского края</w:t>
      </w:r>
      <w:r w:rsidR="00CF4C40">
        <w:rPr>
          <w:rFonts w:ascii="Times New Roman" w:hAnsi="Times New Roman"/>
          <w:sz w:val="28"/>
          <w:szCs w:val="28"/>
        </w:rPr>
        <w:t xml:space="preserve"> </w:t>
      </w:r>
      <w:r w:rsidR="00D14791" w:rsidRPr="00D14791">
        <w:rPr>
          <w:rFonts w:ascii="Times New Roman" w:hAnsi="Times New Roman"/>
          <w:sz w:val="28"/>
          <w:szCs w:val="28"/>
        </w:rPr>
        <w:t>от 29</w:t>
      </w:r>
      <w:r w:rsidR="00CF4C40" w:rsidRPr="00D14791">
        <w:rPr>
          <w:rFonts w:ascii="Times New Roman" w:hAnsi="Times New Roman"/>
          <w:sz w:val="28"/>
          <w:szCs w:val="28"/>
        </w:rPr>
        <w:t>.12.2023г №</w:t>
      </w:r>
      <w:r w:rsidR="00D14791" w:rsidRPr="00D14791">
        <w:rPr>
          <w:rFonts w:ascii="Times New Roman" w:hAnsi="Times New Roman"/>
          <w:sz w:val="28"/>
          <w:szCs w:val="28"/>
        </w:rPr>
        <w:t xml:space="preserve"> </w:t>
      </w:r>
      <w:r w:rsidR="0081280D">
        <w:rPr>
          <w:rFonts w:ascii="Times New Roman" w:hAnsi="Times New Roman"/>
          <w:sz w:val="28"/>
          <w:szCs w:val="28"/>
        </w:rPr>
        <w:t>37-р</w:t>
      </w:r>
      <w:r w:rsidR="00CF4C40" w:rsidRPr="00D14791">
        <w:rPr>
          <w:rFonts w:ascii="Times New Roman" w:hAnsi="Times New Roman"/>
          <w:sz w:val="28"/>
          <w:szCs w:val="28"/>
        </w:rPr>
        <w:t xml:space="preserve"> </w:t>
      </w:r>
      <w:r w:rsidRPr="00D14791">
        <w:rPr>
          <w:rFonts w:ascii="PT Astra Serif" w:hAnsi="PT Astra Serif" w:cs="Calibri"/>
          <w:sz w:val="28"/>
          <w:szCs w:val="28"/>
        </w:rPr>
        <w:t xml:space="preserve"> «Об утверждении порядка учета бюджетных и денежных обязательств получателей средств  бюджета</w:t>
      </w:r>
      <w:r w:rsidR="00CF4C40" w:rsidRPr="00D14791">
        <w:rPr>
          <w:rFonts w:ascii="PT Astra Serif" w:hAnsi="PT Astra Serif" w:cs="Calibri"/>
          <w:sz w:val="28"/>
          <w:szCs w:val="28"/>
        </w:rPr>
        <w:t xml:space="preserve"> муниципального образования</w:t>
      </w:r>
      <w:r w:rsidR="0046182C" w:rsidRPr="00D14791">
        <w:rPr>
          <w:rFonts w:ascii="PT Astra Serif" w:hAnsi="PT Astra Serif" w:cs="Calibri"/>
          <w:sz w:val="28"/>
          <w:szCs w:val="28"/>
        </w:rPr>
        <w:t xml:space="preserve"> </w:t>
      </w:r>
      <w:r w:rsidR="0081280D">
        <w:rPr>
          <w:rFonts w:ascii="PT Astra Serif" w:hAnsi="PT Astra Serif" w:cs="Calibri"/>
          <w:sz w:val="28"/>
          <w:szCs w:val="28"/>
        </w:rPr>
        <w:t>Макарьевский</w:t>
      </w:r>
      <w:r w:rsidR="0046182C" w:rsidRPr="00D14791">
        <w:rPr>
          <w:rFonts w:ascii="PT Astra Serif" w:hAnsi="PT Astra Serif" w:cs="Calibri"/>
          <w:sz w:val="28"/>
          <w:szCs w:val="28"/>
        </w:rPr>
        <w:t xml:space="preserve"> сельсовет Солтонского</w:t>
      </w:r>
      <w:r w:rsidR="00CF4C40" w:rsidRPr="00D14791">
        <w:rPr>
          <w:rFonts w:ascii="PT Astra Serif" w:hAnsi="PT Astra Serif" w:cs="Calibri"/>
          <w:sz w:val="28"/>
          <w:szCs w:val="28"/>
        </w:rPr>
        <w:t xml:space="preserve"> район</w:t>
      </w:r>
      <w:r w:rsidR="0046182C" w:rsidRPr="00D14791">
        <w:rPr>
          <w:rFonts w:ascii="PT Astra Serif" w:hAnsi="PT Astra Serif" w:cs="Calibri"/>
          <w:sz w:val="28"/>
          <w:szCs w:val="28"/>
        </w:rPr>
        <w:t>а Алтайского края</w:t>
      </w:r>
      <w:r w:rsidRPr="00D14791">
        <w:rPr>
          <w:rFonts w:ascii="PT Astra Serif" w:hAnsi="PT Astra Serif" w:cs="Calibri"/>
          <w:sz w:val="28"/>
          <w:szCs w:val="28"/>
        </w:rPr>
        <w:t xml:space="preserve">» (далее </w:t>
      </w:r>
      <w:r w:rsidR="004C310B" w:rsidRPr="00D14791">
        <w:rPr>
          <w:rFonts w:ascii="PT Astra Serif" w:hAnsi="PT Astra Serif" w:cs="Calibri"/>
          <w:sz w:val="28"/>
          <w:szCs w:val="28"/>
        </w:rPr>
        <w:t>–</w:t>
      </w:r>
      <w:r w:rsidRPr="00D14791">
        <w:rPr>
          <w:rFonts w:ascii="PT Astra Serif" w:hAnsi="PT Astra Serif" w:cs="Calibri"/>
          <w:sz w:val="28"/>
          <w:szCs w:val="28"/>
        </w:rPr>
        <w:t xml:space="preserve"> Порядок</w:t>
      </w:r>
      <w:r w:rsidR="004C310B" w:rsidRPr="00D14791">
        <w:rPr>
          <w:rFonts w:ascii="PT Astra Serif" w:hAnsi="PT Astra Serif" w:cs="Calibri"/>
          <w:sz w:val="28"/>
          <w:szCs w:val="28"/>
        </w:rPr>
        <w:t xml:space="preserve"> </w:t>
      </w:r>
      <w:r w:rsidRPr="00D14791">
        <w:rPr>
          <w:rFonts w:ascii="PT Astra Serif" w:hAnsi="PT Astra Serif" w:cs="Calibri"/>
          <w:sz w:val="28"/>
          <w:szCs w:val="28"/>
        </w:rPr>
        <w:t>учета обязательств)</w:t>
      </w:r>
      <w:r w:rsidR="0081280D">
        <w:rPr>
          <w:rFonts w:ascii="PT Astra Serif" w:hAnsi="PT Astra Serif" w:cs="Calibri"/>
          <w:sz w:val="28"/>
          <w:szCs w:val="28"/>
        </w:rPr>
        <w:t>»</w:t>
      </w:r>
      <w:r w:rsidRPr="00D14791">
        <w:rPr>
          <w:rFonts w:ascii="PT Astra Serif" w:hAnsi="PT Astra Serif" w:cs="Calibri"/>
          <w:sz w:val="28"/>
          <w:szCs w:val="28"/>
        </w:rPr>
        <w:t>;</w:t>
      </w:r>
    </w:p>
    <w:p w:rsidR="0092634B" w:rsidRPr="004C310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3" w:name="P82"/>
      <w:bookmarkEnd w:id="3"/>
      <w:r w:rsidRPr="004C310B">
        <w:rPr>
          <w:rFonts w:ascii="PT Astra Serif" w:hAnsi="PT Astra Serif" w:cs="Calibri"/>
          <w:sz w:val="28"/>
          <w:szCs w:val="28"/>
        </w:rPr>
        <w:t>15)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реквизитов (тип, номер, дата) документа, подтверждающего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на основании которых возникают бюджетные обязательства получателей средств 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4C310B">
        <w:rPr>
          <w:rFonts w:ascii="PT Astra Serif" w:hAnsi="PT Astra Serif" w:cs="Calibri"/>
          <w:sz w:val="28"/>
          <w:szCs w:val="28"/>
        </w:rPr>
        <w:t>, и документов, подтверждающих возникновение денежных о</w:t>
      </w:r>
      <w:r w:rsidR="0046182C">
        <w:rPr>
          <w:rFonts w:ascii="PT Astra Serif" w:hAnsi="PT Astra Serif" w:cs="Calibri"/>
          <w:sz w:val="28"/>
          <w:szCs w:val="28"/>
        </w:rPr>
        <w:t>бязательств получателей средств</w:t>
      </w:r>
      <w:r w:rsidRPr="004C310B">
        <w:rPr>
          <w:rFonts w:ascii="PT Astra Serif" w:hAnsi="PT Astra Serif" w:cs="Calibri"/>
          <w:sz w:val="28"/>
          <w:szCs w:val="28"/>
        </w:rPr>
        <w:t xml:space="preserve">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4C310B">
        <w:rPr>
          <w:rFonts w:ascii="PT Astra Serif" w:hAnsi="PT Astra Serif" w:cs="Calibri"/>
          <w:sz w:val="28"/>
          <w:szCs w:val="28"/>
        </w:rPr>
        <w:t xml:space="preserve">, являющегося приложением 3 к Порядку учета обязательств (далее соответственно </w:t>
      </w:r>
      <w:r w:rsidR="004C310B"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документы, подтверждающие возникновение денежных обязательств,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Перечень), за исключением реквизитов документов, подтверждающих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возникновение денежных обязательств в случае осуществления авансовых платежей в соответствии с условиями договора (государственного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контракта), внесения арендной платы по договору (государственному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контракту), если условиями таких договоров (государственных контрактов) не предусмотрено предоставление документов для оплаты денежных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обязательств при осуществлении авансовых платежей (внесении арендной платы);</w:t>
      </w:r>
    </w:p>
    <w:p w:rsidR="0092634B" w:rsidRPr="004C310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16)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кода источника поступлений целевых средств в случае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92634B" w:rsidRPr="004C310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17)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идентификатора договора (государственного контракта),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соглашения, договора о предоставлении инвестиций, в случае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санкционирования расходов, возникающих при оплате указанных договоров (государственных контрактов), соглашений, договоров о предоставлении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инвестиций при казначейском сопровождении средств;</w:t>
      </w:r>
    </w:p>
    <w:p w:rsidR="0092634B" w:rsidRPr="004C310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18)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уникального номера реестровой записи, идентификатора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информации о документе о приемке поставленного товара, выполненной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работы (ее результатов), оказанных услуг или идентификатора информации об этапе исполнения контракта (в случае авансового платежа) (далее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соответственно </w:t>
      </w:r>
      <w:r w:rsidR="004C310B"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идентификатор</w:t>
      </w:r>
      <w:r w:rsidR="004C310B">
        <w:rPr>
          <w:rFonts w:ascii="PT Astra Serif" w:hAnsi="PT Astra Serif" w:cs="Calibri"/>
          <w:sz w:val="28"/>
          <w:szCs w:val="28"/>
        </w:rPr>
        <w:t xml:space="preserve"> </w:t>
      </w:r>
      <w:r w:rsidRPr="004C310B">
        <w:rPr>
          <w:rFonts w:ascii="PT Astra Serif" w:hAnsi="PT Astra Serif" w:cs="Calibri"/>
          <w:sz w:val="28"/>
          <w:szCs w:val="28"/>
        </w:rPr>
        <w:t xml:space="preserve">документа о приемке, идентификатор этапа) и указания кода вида реестра </w:t>
      </w:r>
      <w:r w:rsidR="004C310B"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«02» в случае санкционирования расходов, возникающих при оплате договоров (государственных контрактов),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подлежащих включению в определенный законодательством Российской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lastRenderedPageBreak/>
        <w:t xml:space="preserve">Федерации о контрактной системе в сфере закупок товаров, работ, услуг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для обеспечения государственных и муниципальных нужд реестр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контрактов, заключенных заказчиками (далее - реестр контрактов).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4" w:name="P84"/>
      <w:bookmarkEnd w:id="4"/>
      <w:r w:rsidRPr="0092634B">
        <w:rPr>
          <w:rFonts w:ascii="PT Astra Serif" w:hAnsi="PT Astra Serif" w:cs="Calibri"/>
          <w:sz w:val="28"/>
          <w:szCs w:val="28"/>
        </w:rPr>
        <w:t>3.4.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Требования </w:t>
      </w:r>
      <w:hyperlink w:anchor="P81">
        <w:r w:rsidRPr="0092634B">
          <w:rPr>
            <w:rFonts w:ascii="PT Astra Serif" w:hAnsi="PT Astra Serif" w:cs="Calibri"/>
            <w:sz w:val="28"/>
            <w:szCs w:val="28"/>
          </w:rPr>
          <w:t>подпункта 14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(государственного контракта) законодательством Российской Федерации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не предусмотрено.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Требования </w:t>
      </w:r>
      <w:hyperlink w:anchor="P82">
        <w:r w:rsidRPr="0092634B">
          <w:rPr>
            <w:rFonts w:ascii="PT Astra Serif" w:hAnsi="PT Astra Serif" w:cs="Calibri"/>
            <w:sz w:val="28"/>
            <w:szCs w:val="28"/>
          </w:rPr>
          <w:t>подпункта 15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не применяются в отношении Распоряжений при осуществлении авансовых платежей в соответствии с условиями государственного контракта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(договора).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Требования </w:t>
      </w:r>
      <w:hyperlink w:anchor="P81">
        <w:r w:rsidRPr="0092634B">
          <w:rPr>
            <w:rFonts w:ascii="PT Astra Serif" w:hAnsi="PT Astra Serif" w:cs="Calibri"/>
            <w:sz w:val="28"/>
            <w:szCs w:val="28"/>
          </w:rPr>
          <w:t>подпунктов 14</w:t>
        </w:r>
      </w:hyperlink>
      <w:r w:rsidR="004C310B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-</w:t>
      </w:r>
      <w:r w:rsidR="004C310B">
        <w:rPr>
          <w:rFonts w:ascii="PT Astra Serif" w:hAnsi="PT Astra Serif" w:cs="Calibri"/>
          <w:sz w:val="28"/>
          <w:szCs w:val="28"/>
        </w:rPr>
        <w:t> </w:t>
      </w:r>
      <w:hyperlink w:anchor="P82">
        <w:r w:rsidRPr="0092634B">
          <w:rPr>
            <w:rFonts w:ascii="PT Astra Serif" w:hAnsi="PT Astra Serif" w:cs="Calibri"/>
            <w:sz w:val="28"/>
            <w:szCs w:val="28"/>
          </w:rPr>
          <w:t>15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не применяются в отношении Распоряжений при: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перечислении дебиторской задолженности прошлых лет в доходы бюджетов;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получении наличных денег и денежных средств, перечисляемых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на карту</w:t>
      </w:r>
      <w:r w:rsidRPr="004C310B">
        <w:rPr>
          <w:rFonts w:ascii="PT Astra Serif" w:hAnsi="PT Astra Serif" w:cs="Calibri"/>
          <w:sz w:val="28"/>
          <w:szCs w:val="28"/>
        </w:rPr>
        <w:t>;</w:t>
      </w:r>
    </w:p>
    <w:p w:rsidR="0092634B" w:rsidRPr="004C310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перечислении обособленным подразделениям (филиалам).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В одном Распоряжении может содержаться несколько сумм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перечислений по разным кодам классификации расходов бюджетов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(классификации источников финансирования дефицитов бюджетов) в рамках одного денежного о</w:t>
      </w:r>
      <w:r w:rsidR="0046182C">
        <w:rPr>
          <w:rFonts w:ascii="PT Astra Serif" w:hAnsi="PT Astra Serif" w:cs="Calibri"/>
          <w:sz w:val="28"/>
          <w:szCs w:val="28"/>
        </w:rPr>
        <w:t>бязательства получателя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(администратора источников финансирования дефицита 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5" w:name="P90"/>
      <w:bookmarkEnd w:id="5"/>
      <w:r w:rsidRPr="0092634B">
        <w:rPr>
          <w:rFonts w:ascii="PT Astra Serif" w:hAnsi="PT Astra Serif" w:cs="Calibri"/>
          <w:sz w:val="28"/>
          <w:szCs w:val="28"/>
        </w:rPr>
        <w:t>3.5.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="0046182C">
        <w:rPr>
          <w:rFonts w:ascii="PT Astra Serif" w:hAnsi="PT Astra Serif" w:cs="Calibri"/>
          <w:sz w:val="28"/>
          <w:szCs w:val="28"/>
        </w:rPr>
        <w:t>Получатель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46182C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представляет в Управление вместе с Распоряжением указанный в нем в соответствии с </w:t>
      </w:r>
      <w:hyperlink w:anchor="P82">
        <w:r w:rsidRPr="0092634B">
          <w:rPr>
            <w:rFonts w:ascii="PT Astra Serif" w:hAnsi="PT Astra Serif" w:cs="Calibri"/>
            <w:sz w:val="28"/>
            <w:szCs w:val="28"/>
          </w:rPr>
          <w:t>подпунктом 15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документ, подтверждающий возникновение денежного обяза</w:t>
      </w:r>
      <w:r w:rsidR="007D126A">
        <w:rPr>
          <w:rFonts w:ascii="PT Astra Serif" w:hAnsi="PT Astra Serif" w:cs="Calibri"/>
          <w:sz w:val="28"/>
          <w:szCs w:val="28"/>
        </w:rPr>
        <w:t>тельства получателя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в соответствии с Порядком учета обязательств.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6" w:name="P91"/>
      <w:bookmarkEnd w:id="6"/>
      <w:r w:rsidRPr="0092634B">
        <w:rPr>
          <w:rFonts w:ascii="PT Astra Serif" w:hAnsi="PT Astra Serif" w:cs="Calibri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с обеспечением выполнения функций казенных учреждений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(за исключением денежных обязательств по поставкам товаров, выполнению работ, оказанию услуг, аренде);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с социальными выплатами населению;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с предоставлением межбюджетных трансфертов;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с обслуживанием государственного (муниципального) долга;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7" w:name="P96"/>
      <w:bookmarkEnd w:id="7"/>
      <w:r w:rsidRPr="0092634B">
        <w:rPr>
          <w:rFonts w:ascii="PT Astra Serif" w:hAnsi="PT Astra Serif" w:cs="Calibri"/>
          <w:sz w:val="28"/>
          <w:szCs w:val="28"/>
        </w:rPr>
        <w:t xml:space="preserve">с исполнением судебных актов, поступивших на исполнение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в </w:t>
      </w:r>
      <w:r w:rsidR="007D126A">
        <w:rPr>
          <w:rFonts w:ascii="PT Astra Serif" w:hAnsi="PT Astra Serif" w:cs="Calibri"/>
          <w:sz w:val="28"/>
          <w:szCs w:val="28"/>
        </w:rPr>
        <w:t>Администрацию</w:t>
      </w:r>
      <w:r w:rsidRPr="0092634B">
        <w:rPr>
          <w:rFonts w:ascii="PT Astra Serif" w:hAnsi="PT Astra Serif" w:cs="Calibri"/>
          <w:sz w:val="28"/>
          <w:szCs w:val="28"/>
        </w:rPr>
        <w:t xml:space="preserve"> в порядке, установленном </w:t>
      </w:r>
      <w:hyperlink r:id="rId10">
        <w:r w:rsidRPr="0092634B">
          <w:rPr>
            <w:rFonts w:ascii="PT Astra Serif" w:hAnsi="PT Astra Serif" w:cs="Calibri"/>
            <w:sz w:val="28"/>
            <w:szCs w:val="28"/>
          </w:rPr>
          <w:t>пунктом 3 статьи 242.2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Бюджетного кодекса Российской Федерации.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8" w:name="P97"/>
      <w:bookmarkEnd w:id="8"/>
      <w:r w:rsidRPr="0092634B">
        <w:rPr>
          <w:rFonts w:ascii="PT Astra Serif" w:hAnsi="PT Astra Serif" w:cs="Calibri"/>
          <w:sz w:val="28"/>
          <w:szCs w:val="28"/>
        </w:rPr>
        <w:lastRenderedPageBreak/>
        <w:t>3.6.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При наличии электронного документооборота с применением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электронной подписи между Управлением и получателем</w:t>
      </w:r>
      <w:r w:rsidR="007D126A">
        <w:rPr>
          <w:rFonts w:ascii="PT Astra Serif" w:hAnsi="PT Astra Serif" w:cs="Calibri"/>
          <w:sz w:val="28"/>
          <w:szCs w:val="28"/>
        </w:rPr>
        <w:t xml:space="preserve">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</w:t>
      </w:r>
      <w:r w:rsidR="007D126A">
        <w:rPr>
          <w:rFonts w:ascii="PT Astra Serif" w:hAnsi="PT Astra Serif" w:cs="Calibri"/>
          <w:sz w:val="28"/>
          <w:szCs w:val="28"/>
        </w:rPr>
        <w:t>очников финансирования дефицита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поселения) получатель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 источников финанси</w:t>
      </w:r>
      <w:r w:rsidR="007D126A">
        <w:rPr>
          <w:rFonts w:ascii="PT Astra Serif" w:hAnsi="PT Astra Serif" w:cs="Calibri"/>
          <w:sz w:val="28"/>
          <w:szCs w:val="28"/>
        </w:rPr>
        <w:t>рования дефицита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представляет в Управление документ в соответствии 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пунктом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в форме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электронной копии бумажного документа, созданной посредством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его сканирования, или копии электронного документа, подтвержденной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электронной подписью уполномоченного лица получателя средств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(администратора источников финансирования дефицита 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При отсутствии технической возможности или электронного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документооборота с применением электронной подписи между Управлением и по</w:t>
      </w:r>
      <w:r w:rsidR="007D126A">
        <w:rPr>
          <w:rFonts w:ascii="PT Astra Serif" w:hAnsi="PT Astra Serif" w:cs="Calibri"/>
          <w:sz w:val="28"/>
          <w:szCs w:val="28"/>
        </w:rPr>
        <w:t>лучателем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</w:t>
      </w:r>
      <w:r w:rsidR="004C310B">
        <w:rPr>
          <w:rFonts w:ascii="PT Astra Serif" w:hAnsi="PT Astra Serif" w:cs="Calibri"/>
          <w:sz w:val="28"/>
          <w:szCs w:val="28"/>
        </w:rPr>
        <w:br/>
      </w:r>
      <w:r w:rsidR="007D126A">
        <w:rPr>
          <w:rFonts w:ascii="PT Astra Serif" w:hAnsi="PT Astra Serif" w:cs="Calibri"/>
          <w:sz w:val="28"/>
          <w:szCs w:val="28"/>
        </w:rPr>
        <w:t>финансирования дефицита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поселения) получатель средств</w:t>
      </w:r>
      <w:r w:rsidR="00CF4C40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 ист</w:t>
      </w:r>
      <w:r w:rsidR="007D126A">
        <w:rPr>
          <w:rFonts w:ascii="PT Astra Serif" w:hAnsi="PT Astra Serif" w:cs="Calibri"/>
          <w:sz w:val="28"/>
          <w:szCs w:val="28"/>
        </w:rPr>
        <w:t>очников финансирования дефицита</w:t>
      </w:r>
      <w:r w:rsidR="00CF4C40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представляет в Управление документ в соответствии 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пунктом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на бумажном носителе.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После проверки прилагаемые к Распоряжению в соответствии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пунктом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документы на бумажном носителе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подлежат возврату получателю средств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(администратору источников фи</w:t>
      </w:r>
      <w:r w:rsidR="007D126A">
        <w:rPr>
          <w:rFonts w:ascii="PT Astra Serif" w:hAnsi="PT Astra Serif" w:cs="Calibri"/>
          <w:sz w:val="28"/>
          <w:szCs w:val="28"/>
        </w:rPr>
        <w:t>нансирования дефицита</w:t>
      </w:r>
      <w:r w:rsidR="00CF4C40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9" w:name="P100"/>
      <w:bookmarkEnd w:id="9"/>
      <w:r w:rsidRPr="0092634B">
        <w:rPr>
          <w:rFonts w:ascii="PT Astra Serif" w:hAnsi="PT Astra Serif" w:cs="Calibri"/>
          <w:sz w:val="28"/>
          <w:szCs w:val="28"/>
        </w:rPr>
        <w:t>3.7.</w:t>
      </w:r>
      <w:r w:rsidR="004C310B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 расходам (за исключением расходов по публичным нормативным </w:t>
      </w:r>
      <w:r w:rsidR="004C310B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обязательствам) осуществляется проверка Распоряжения по следующим направлениям: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кодов классификации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расходов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кодам бюджетной классификации Российской Федерации, </w:t>
      </w:r>
      <w:r w:rsidRPr="00DD2B10">
        <w:rPr>
          <w:rFonts w:ascii="PT Astra Serif" w:hAnsi="PT Astra Serif" w:cs="Calibri"/>
          <w:sz w:val="28"/>
          <w:szCs w:val="28"/>
        </w:rPr>
        <w:t>аналитическим кодам,</w:t>
      </w:r>
      <w:r w:rsidRPr="0092634B">
        <w:rPr>
          <w:rFonts w:ascii="PT Astra Serif" w:hAnsi="PT Astra Serif" w:cs="Calibri"/>
          <w:sz w:val="28"/>
          <w:szCs w:val="28"/>
        </w:rPr>
        <w:t xml:space="preserve"> действующим в текущем финансовом году на момент представления Распоряжения;</w:t>
      </w:r>
    </w:p>
    <w:p w:rsidR="0092634B" w:rsidRPr="00DD2B10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2)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 xml:space="preserve">соответствие содержания текста назначения платежа, указанного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в Распоряжении, содержанию операции, исходя из документа,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подтверждающего возникновение денежного обязательства;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кодов видов расходов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классификации р</w:t>
      </w:r>
      <w:r w:rsidR="007D126A">
        <w:rPr>
          <w:rFonts w:ascii="PT Astra Serif" w:hAnsi="PT Astra Serif" w:cs="Calibri"/>
          <w:sz w:val="28"/>
          <w:szCs w:val="28"/>
        </w:rPr>
        <w:t>асходов</w:t>
      </w:r>
      <w:r w:rsidR="00CF4C40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4)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непревышение сумм в Распоряжении остатков неисполненных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lastRenderedPageBreak/>
        <w:t>получателя бюджетных средств</w:t>
      </w:r>
      <w:r w:rsidRPr="0092634B">
        <w:rPr>
          <w:rFonts w:ascii="PT Astra Serif" w:hAnsi="PT Astra Serif" w:cs="Calibri"/>
          <w:i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>по кодам классификации расходов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 и аналитическим кодам</w:t>
      </w:r>
      <w:r w:rsidRPr="0092634B">
        <w:rPr>
          <w:rFonts w:ascii="PT Astra Serif" w:hAnsi="PT Astra Serif" w:cs="Calibri"/>
          <w:sz w:val="28"/>
          <w:szCs w:val="28"/>
        </w:rPr>
        <w:t>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5)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получателя денежных средств, указанным в бюджетном обязательстве;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6)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реквизитов Распоряжения требованиям бюджетного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законодательства Российской Федерации о перечислении </w:t>
      </w:r>
      <w:r w:rsidR="007D126A">
        <w:rPr>
          <w:rFonts w:ascii="PT Astra Serif" w:hAnsi="PT Astra Serif" w:cs="Calibri"/>
          <w:sz w:val="28"/>
          <w:szCs w:val="28"/>
        </w:rPr>
        <w:t>б</w:t>
      </w:r>
      <w:r w:rsidRPr="0092634B">
        <w:rPr>
          <w:rFonts w:ascii="PT Astra Serif" w:hAnsi="PT Astra Serif" w:cs="Calibri"/>
          <w:sz w:val="28"/>
          <w:szCs w:val="28"/>
        </w:rPr>
        <w:t>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на соответствующие казначейские счета;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7)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идентичность кода участника бюджетного процесса по Сводному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реестру по денежному обязательству и платежу;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8)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идентичность кода (кодов) классификации расходов </w:t>
      </w:r>
      <w:r w:rsidR="00CF4C40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по денежному обязательству и платежу;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9)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идентичность кода валюты, в которой принято денежное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обязательство, и кода валюты, в которой должен быть осуществлен платеж по Распоряжению;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10)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непревышение суммы Распоряжения над суммой неисполненного денежного обязательства, рассчитанной как разница суммы денежного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обязательства (в случае исполнения денежного обязательства многократно </w:t>
      </w:r>
      <w:r w:rsidR="00DD2B10"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с</w:t>
      </w:r>
      <w:r w:rsidR="00DD2B10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учетом</w:t>
      </w:r>
      <w:r w:rsidR="00DD2B10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ранее произведенных перечислений по данному денежному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не подтверждена поставка товара (выполнение работ, оказание услуг);</w:t>
      </w:r>
    </w:p>
    <w:p w:rsidR="0092634B" w:rsidRPr="00DD2B10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11)</w:t>
      </w:r>
      <w:r w:rsidR="00DD2B10" w:rsidRPr="00DD2B10"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 xml:space="preserve">непревышение размера авансового платежа, указанного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в Распоряжении, над суммой авансового платежа по договору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(государственному контракту) (суммой авансового платежа по этапу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исполнения договора (государственного контракта) в случае, если договором (государственным контрактом) предусмотрено его поэтапное исполнение)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с учетом ранее осуществленных авансовых платежей;</w:t>
      </w:r>
    </w:p>
    <w:p w:rsidR="0092634B" w:rsidRPr="00DD2B10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12)</w:t>
      </w:r>
      <w:r w:rsidR="00DD2B10" w:rsidRPr="00DD2B10"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 xml:space="preserve">соответствие уникального номера реестровой записи в реестре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контрактов договору (государственному контракту), подлежащему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включению в реестр контрактов, указанный в Распоряжении;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13)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непревышение указанной в Распоряжении суммы авансового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платежа с учетом сумм ранее произведенных авансовых платежей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и нормативными правовыми актами Алтайского края;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14)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Pr="00DD2B10">
        <w:rPr>
          <w:rFonts w:ascii="PT Astra Serif" w:hAnsi="PT Astra Serif" w:cs="Calibri"/>
          <w:sz w:val="28"/>
          <w:szCs w:val="28"/>
        </w:rPr>
        <w:t>;</w:t>
      </w:r>
    </w:p>
    <w:p w:rsidR="0092634B" w:rsidRPr="00DD2B10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15)</w:t>
      </w:r>
      <w:r w:rsidR="00DD2B10" w:rsidRPr="00DD2B10"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 xml:space="preserve">соответствие идентификатора договора (государственного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контракта), соглашения, договора о предоставлении инвестиций, указанного в Распоряжении, идентификатору, указанному в договоре (государственном </w:t>
      </w:r>
      <w:r w:rsidRPr="00DD2B10">
        <w:rPr>
          <w:rFonts w:ascii="PT Astra Serif" w:hAnsi="PT Astra Serif" w:cs="Calibri"/>
          <w:sz w:val="28"/>
          <w:szCs w:val="28"/>
        </w:rPr>
        <w:lastRenderedPageBreak/>
        <w:t xml:space="preserve">контракте), соглашении, договоре о предоставлении инвестиций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(при наличии);</w:t>
      </w:r>
    </w:p>
    <w:p w:rsidR="0092634B" w:rsidRPr="00DD2B10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16)</w:t>
      </w:r>
      <w:r w:rsidR="00DD2B10" w:rsidRPr="00DD2B10"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 xml:space="preserve">соответствие уникального номера реестровой записи,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идентификатора документа о приемке (идентификатора этапа в случае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выплаты авансового платежа), указанных в Распоряжении, уникальному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номеру реестровой записи, идентификатору документа о приемке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(идентификатору этапа в случае выплаты авансового платежа), указанных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в реестре контрактов;</w:t>
      </w:r>
    </w:p>
    <w:p w:rsidR="0092634B" w:rsidRPr="00DD2B10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17)</w:t>
      </w:r>
      <w:r w:rsidR="00DD2B10" w:rsidRPr="00DD2B10"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 xml:space="preserve">непревышение суммы Распоряжения над суммой, указанной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в документе, подтверждающем возникновение денежного обязательства.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3.8.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</w:t>
      </w:r>
      <w:r w:rsidRPr="00DD2B10">
        <w:rPr>
          <w:rFonts w:ascii="PT Astra Serif" w:hAnsi="PT Astra Serif" w:cs="Calibri"/>
          <w:sz w:val="28"/>
          <w:szCs w:val="28"/>
        </w:rPr>
        <w:t>Порядком</w:t>
      </w:r>
      <w:r w:rsidRPr="0092634B">
        <w:rPr>
          <w:rFonts w:ascii="PT Astra Serif" w:hAnsi="PT Astra Serif" w:cs="Calibri"/>
          <w:sz w:val="28"/>
          <w:szCs w:val="28"/>
        </w:rPr>
        <w:t xml:space="preserve"> учета обя</w:t>
      </w:r>
      <w:r w:rsidR="007D126A">
        <w:rPr>
          <w:rFonts w:ascii="PT Astra Serif" w:hAnsi="PT Astra Serif" w:cs="Calibri"/>
          <w:sz w:val="28"/>
          <w:szCs w:val="28"/>
        </w:rPr>
        <w:t>зательств, получатель средств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представляет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в Управление вместе с Распоряжением указанный в нем документ,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подтверждающий возникновение денежного обязательства, за исключением случаев санкционирования оплаты денежных обязательств, установленных </w:t>
      </w:r>
      <w:hyperlink w:anchor="P91">
        <w:r w:rsidRPr="0092634B">
          <w:rPr>
            <w:rFonts w:ascii="PT Astra Serif" w:hAnsi="PT Astra Serif" w:cs="Calibri"/>
            <w:sz w:val="28"/>
            <w:szCs w:val="28"/>
          </w:rPr>
          <w:t>абзацами вторым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- </w:t>
      </w:r>
      <w:hyperlink w:anchor="P96">
        <w:r w:rsidRPr="0092634B">
          <w:rPr>
            <w:rFonts w:ascii="PT Astra Serif" w:hAnsi="PT Astra Serif" w:cs="Calibri"/>
            <w:sz w:val="28"/>
            <w:szCs w:val="28"/>
          </w:rPr>
          <w:t>седьмым пункта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</w:t>
      </w:r>
      <w:r w:rsidRPr="00DD2B10">
        <w:rPr>
          <w:rFonts w:ascii="PT Astra Serif" w:hAnsi="PT Astra Serif" w:cs="Calibri"/>
          <w:sz w:val="28"/>
          <w:szCs w:val="28"/>
        </w:rPr>
        <w:t xml:space="preserve">, а также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 с физическим лицом, не являющимся индивидуальным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предпринимателем, указанного в пункте 2.3 Перечня, в случае, если сумма указанного договора не превышает 100 тысяч рублей).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в случае,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установленном настоящим пунктом, дополнительно к направлениям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проверки, установленным </w:t>
      </w:r>
      <w:hyperlink w:anchor="P100">
        <w:r w:rsidRPr="0092634B">
          <w:rPr>
            <w:rFonts w:ascii="PT Astra Serif" w:hAnsi="PT Astra Serif" w:cs="Calibri"/>
            <w:sz w:val="28"/>
            <w:szCs w:val="28"/>
          </w:rPr>
          <w:t>пунктом 3.7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92634B" w:rsidRPr="00DD2B10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3.8.1.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 xml:space="preserve">Для подтверждения денежного обязательства, возникшего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по бюджетному обязательству, обусловленному договором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(государственным контрактом), предусматривающим обязанность </w:t>
      </w:r>
      <w:r w:rsidR="00DD2B10">
        <w:rPr>
          <w:rFonts w:ascii="PT Astra Serif" w:hAnsi="PT Astra Serif" w:cs="Calibri"/>
          <w:sz w:val="28"/>
          <w:szCs w:val="28"/>
        </w:rPr>
        <w:br/>
      </w:r>
      <w:r w:rsidR="007D126A">
        <w:rPr>
          <w:rFonts w:ascii="PT Astra Serif" w:hAnsi="PT Astra Serif" w:cs="Calibri"/>
          <w:sz w:val="28"/>
          <w:szCs w:val="28"/>
        </w:rPr>
        <w:t>получателя средств</w:t>
      </w:r>
      <w:r w:rsidR="00C0560D" w:rsidRPr="00DD2B10">
        <w:rPr>
          <w:rFonts w:ascii="PT Astra Serif" w:hAnsi="PT Astra Serif" w:cs="Calibri"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 </w:t>
      </w:r>
      <w:r w:rsidR="00DD2B10">
        <w:rPr>
          <w:rFonts w:ascii="PT Astra Serif" w:hAnsi="PT Astra Serif" w:cs="Calibri"/>
          <w:sz w:val="28"/>
          <w:szCs w:val="28"/>
        </w:rPr>
        <w:t>–</w:t>
      </w:r>
      <w:r w:rsidRPr="00DD2B10">
        <w:rPr>
          <w:rFonts w:ascii="PT Astra Serif" w:hAnsi="PT Astra Serif" w:cs="Calibri"/>
          <w:sz w:val="28"/>
          <w:szCs w:val="28"/>
        </w:rPr>
        <w:t xml:space="preserve"> государственного</w:t>
      </w:r>
      <w:r w:rsidR="00DD2B10">
        <w:rPr>
          <w:rFonts w:ascii="PT Astra Serif" w:hAnsi="PT Astra Serif" w:cs="Calibri"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 xml:space="preserve">заказчика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по перечислению суммы неустойки (штрафа, пеней) за нарушение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законодательства Российской Федерации о контрактной системе в сфере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закупок товаров, работ, услуг для обеспечения государственных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и муниципальных нужд в доход к</w:t>
      </w:r>
      <w:r w:rsidR="00C0560D" w:rsidRPr="00C0560D">
        <w:rPr>
          <w:rFonts w:ascii="PT Astra Serif" w:hAnsi="PT Astra Serif" w:cs="Calibri"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, получатель средств </w:t>
      </w:r>
      <w:r w:rsidR="00C0560D" w:rsidRPr="00DD2B10">
        <w:rPr>
          <w:rFonts w:ascii="PT Astra Serif" w:hAnsi="PT Astra Serif" w:cs="Calibri"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 xml:space="preserve">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(государственному контракту) Распоряжение на перечисление в доход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 суммы неустойки (штрафа, пеней) по данному договору (государственному контракту).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lastRenderedPageBreak/>
        <w:t>3.9.</w:t>
      </w:r>
      <w:r w:rsidR="00DD2B10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</w:t>
      </w:r>
      <w:r w:rsidR="00DD2B10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1)</w:t>
      </w:r>
      <w:r w:rsidR="00A03129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кодов классификации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расходов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представления Распоряжения;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2)</w:t>
      </w:r>
      <w:r w:rsidR="00A03129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кодов видов расходов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классификации расходов 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 w:rsidR="00A03129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непревышение сумм, указанных в Распоряжении, над остатками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соответствующих бюджетных ассигнований и предельных объемов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финансирования, учтенных на лицевом счете получателя бюджетных средств.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0" w:name="P121"/>
      <w:bookmarkEnd w:id="10"/>
      <w:r w:rsidRPr="0092634B">
        <w:rPr>
          <w:rFonts w:ascii="PT Astra Serif" w:hAnsi="PT Astra Serif" w:cs="Calibri"/>
          <w:sz w:val="28"/>
          <w:szCs w:val="28"/>
        </w:rPr>
        <w:t>3.10.</w:t>
      </w:r>
      <w:r w:rsidR="00A03129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 перечислениям по источникам финансирования дефицита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7D126A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осуществляется проверка Распоряжения по следующим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направлениям: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1)</w:t>
      </w:r>
      <w:r w:rsidR="00A03129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кодов классификации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источников финансирования дефицита краевого бюджета кодам бюджетной классификации Российской Федерации, действующим в текущем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финансовом году на момент представления Распоряжения;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2)</w:t>
      </w:r>
      <w:r w:rsidR="00A03129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кодов аналитической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в соответствии с порядком применения бюджетной классификации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Российской Федерации;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 w:rsidR="00A03129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непревышение сумм, указанных в Распоряжении, над остатками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соответствующих бюджетных ассигнований, учтенных на лицевом счете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администратора источников внутреннего (внешнего) финансирования </w:t>
      </w:r>
      <w:r w:rsidR="00A03129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дефицита бюджета.</w:t>
      </w:r>
    </w:p>
    <w:p w:rsidR="0092634B" w:rsidRPr="001811CD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>3.10.1.</w:t>
      </w:r>
      <w:r w:rsidR="001811CD">
        <w:rPr>
          <w:rFonts w:ascii="PT Astra Serif" w:hAnsi="PT Astra Serif" w:cs="Calibri"/>
          <w:sz w:val="28"/>
          <w:szCs w:val="28"/>
        </w:rPr>
        <w:t> </w:t>
      </w:r>
      <w:r w:rsidRPr="001811CD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 xml:space="preserve">по договорам (государственным контрактам), подлежащим включению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 xml:space="preserve">в реестр контрактов, на основании Распоряжений, сформированных в единой информационной системе в сфере закупок, осуществляется проверка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>по направлениям, предусмотренным:</w:t>
      </w:r>
    </w:p>
    <w:p w:rsidR="0092634B" w:rsidRPr="001811CD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подпунктами 2-8, 13-18  пункта 3.3,подпунктами 1-3, 5-12, 15-17 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 xml:space="preserve">пункта 3.7 настоящего Порядка </w:t>
      </w:r>
      <w:r w:rsidR="001811CD">
        <w:rPr>
          <w:rFonts w:ascii="PT Astra Serif" w:hAnsi="PT Astra Serif" w:cs="Calibri"/>
          <w:sz w:val="28"/>
          <w:szCs w:val="28"/>
        </w:rPr>
        <w:t>–</w:t>
      </w:r>
      <w:r w:rsidRPr="001811CD">
        <w:rPr>
          <w:rFonts w:ascii="PT Astra Serif" w:hAnsi="PT Astra Serif" w:cs="Calibri"/>
          <w:sz w:val="28"/>
          <w:szCs w:val="28"/>
        </w:rPr>
        <w:t xml:space="preserve"> с</w:t>
      </w:r>
      <w:r w:rsidR="001811CD">
        <w:rPr>
          <w:rFonts w:ascii="PT Astra Serif" w:hAnsi="PT Astra Serif" w:cs="Calibri"/>
          <w:sz w:val="28"/>
          <w:szCs w:val="28"/>
        </w:rPr>
        <w:t xml:space="preserve"> </w:t>
      </w:r>
      <w:r w:rsidRPr="001811CD">
        <w:rPr>
          <w:rFonts w:ascii="PT Astra Serif" w:hAnsi="PT Astra Serif" w:cs="Calibri"/>
          <w:sz w:val="28"/>
          <w:szCs w:val="28"/>
        </w:rPr>
        <w:t>использованием единой информационной системы в сфере закупок;</w:t>
      </w:r>
    </w:p>
    <w:p w:rsidR="0092634B" w:rsidRPr="001811CD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подпунктом 4 пункта 3.7 настоящего Порядка </w:t>
      </w:r>
      <w:r w:rsidR="001811CD">
        <w:rPr>
          <w:rFonts w:ascii="PT Astra Serif" w:hAnsi="PT Astra Serif" w:cs="Calibri"/>
          <w:sz w:val="28"/>
          <w:szCs w:val="28"/>
        </w:rPr>
        <w:t>–</w:t>
      </w:r>
      <w:r w:rsidRPr="001811CD">
        <w:rPr>
          <w:rFonts w:ascii="PT Astra Serif" w:hAnsi="PT Astra Serif" w:cs="Calibri"/>
          <w:sz w:val="28"/>
          <w:szCs w:val="28"/>
        </w:rPr>
        <w:t xml:space="preserve"> с</w:t>
      </w:r>
      <w:r w:rsidR="001811CD">
        <w:rPr>
          <w:rFonts w:ascii="PT Astra Serif" w:hAnsi="PT Astra Serif" w:cs="Calibri"/>
          <w:sz w:val="28"/>
          <w:szCs w:val="28"/>
        </w:rPr>
        <w:t xml:space="preserve"> </w:t>
      </w:r>
      <w:r w:rsidRPr="001811CD">
        <w:rPr>
          <w:rFonts w:ascii="PT Astra Serif" w:hAnsi="PT Astra Serif" w:cs="Calibri"/>
          <w:sz w:val="28"/>
          <w:szCs w:val="28"/>
        </w:rPr>
        <w:t xml:space="preserve">использованием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 xml:space="preserve">информационной системы Федерального казначейства после поступления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lastRenderedPageBreak/>
        <w:t xml:space="preserve">в указанную систему Распоряжения по результатам положительных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>проверок, предусмотренных абзацем вторым настоящего пункта.</w:t>
      </w:r>
    </w:p>
    <w:p w:rsidR="0092634B" w:rsidRPr="001811CD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В случае возникновения денежного обязательства на основании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 xml:space="preserve">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1811CD">
        <w:rPr>
          <w:rFonts w:ascii="PT Astra Serif" w:hAnsi="PT Astra Serif" w:cs="Calibri"/>
          <w:sz w:val="28"/>
          <w:szCs w:val="28"/>
        </w:rPr>
        <w:br/>
      </w:r>
      <w:r w:rsidR="00021342">
        <w:rPr>
          <w:rFonts w:ascii="PT Astra Serif" w:hAnsi="PT Astra Serif" w:cs="Calibri"/>
          <w:sz w:val="28"/>
          <w:szCs w:val="28"/>
        </w:rPr>
        <w:t>районного</w:t>
      </w:r>
      <w:r w:rsidR="00021342" w:rsidRPr="001811CD">
        <w:rPr>
          <w:rFonts w:ascii="PT Astra Serif" w:hAnsi="PT Astra Serif" w:cs="Calibri"/>
          <w:sz w:val="28"/>
          <w:szCs w:val="28"/>
        </w:rPr>
        <w:t xml:space="preserve"> </w:t>
      </w:r>
      <w:r w:rsidRPr="001811CD">
        <w:rPr>
          <w:rFonts w:ascii="PT Astra Serif" w:hAnsi="PT Astra Serif" w:cs="Calibri"/>
          <w:sz w:val="28"/>
          <w:szCs w:val="28"/>
        </w:rPr>
        <w:t>бюджета, указанного в денежном обязательстве.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3.11.</w:t>
      </w:r>
      <w:r w:rsidR="001811CD"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В случае если информация, указанная в Распоряжении,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или его форма не соответствуют требованиям, установленным </w:t>
      </w:r>
      <w:r w:rsidRPr="001811CD">
        <w:rPr>
          <w:rFonts w:ascii="PT Astra Serif" w:hAnsi="PT Astra Serif" w:cs="Calibri"/>
          <w:sz w:val="28"/>
          <w:szCs w:val="28"/>
        </w:rPr>
        <w:t xml:space="preserve">пунктами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>3.2 - 3.3, 3.7 - 3.10.1</w:t>
      </w:r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а также в случае непредоставления документов в соответствии 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пунктами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и </w:t>
      </w:r>
      <w:hyperlink w:anchor="P97">
        <w:r w:rsidRPr="0092634B">
          <w:rPr>
            <w:rFonts w:ascii="PT Astra Serif" w:hAnsi="PT Astra Serif" w:cs="Calibri"/>
            <w:sz w:val="28"/>
            <w:szCs w:val="28"/>
          </w:rPr>
          <w:t>3.6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Управление не позднее срока, установленного </w:t>
      </w:r>
      <w:hyperlink w:anchor="P66">
        <w:r w:rsidRPr="0092634B">
          <w:rPr>
            <w:rFonts w:ascii="PT Astra Serif" w:hAnsi="PT Astra Serif" w:cs="Calibri"/>
            <w:sz w:val="28"/>
            <w:szCs w:val="28"/>
          </w:rPr>
          <w:t>пунктом 3.2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Порядка, направляет получателю средств </w:t>
      </w:r>
      <w:r w:rsidR="00021342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5C5039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(администратору источников финансирования дефицита бюджета</w:t>
      </w:r>
      <w:r w:rsidR="005C5039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уведомление в электронной форме, содержащее информацию, позволяющую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идентифицировать Распоряжение, не принятое к исполнению, а также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содержащее дату и причину отказа, согласно правилам организации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 функционирования системы казначейских платежей, утвержденных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приказом Федерального казначейства.</w:t>
      </w:r>
    </w:p>
    <w:p w:rsidR="0092634B" w:rsidRPr="001811CD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r w:rsidR="001811CD">
        <w:rPr>
          <w:rFonts w:ascii="PT Astra Serif" w:hAnsi="PT Astra Serif" w:cs="Calibri"/>
          <w:sz w:val="28"/>
          <w:szCs w:val="28"/>
        </w:rPr>
        <w:br/>
      </w:r>
      <w:hyperlink r:id="rId11" w:history="1">
        <w:r w:rsidRPr="001811CD">
          <w:rPr>
            <w:rFonts w:ascii="PT Astra Serif" w:hAnsi="PT Astra Serif" w:cs="Calibri"/>
            <w:sz w:val="28"/>
            <w:szCs w:val="28"/>
          </w:rPr>
          <w:t>абзацем первым</w:t>
        </w:r>
      </w:hyperlink>
      <w:r w:rsidRPr="001811CD">
        <w:rPr>
          <w:rFonts w:ascii="PT Astra Serif" w:hAnsi="PT Astra Serif" w:cs="Calibri"/>
          <w:sz w:val="28"/>
          <w:szCs w:val="28"/>
        </w:rPr>
        <w:t xml:space="preserve"> настоящего пункта, направляются получателю средств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>бюджета</w:t>
      </w:r>
      <w:r w:rsidR="005C5039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1811CD">
        <w:rPr>
          <w:rFonts w:ascii="PT Astra Serif" w:hAnsi="PT Astra Serif" w:cs="Calibri"/>
          <w:sz w:val="28"/>
          <w:szCs w:val="28"/>
        </w:rPr>
        <w:t xml:space="preserve"> с использованием единой информационной системы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1811CD">
        <w:rPr>
          <w:rFonts w:ascii="PT Astra Serif" w:hAnsi="PT Astra Serif" w:cs="Calibri"/>
          <w:sz w:val="28"/>
          <w:szCs w:val="28"/>
        </w:rPr>
        <w:t>в сфере закупок.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</w:t>
      </w:r>
      <w:hyperlink w:anchor="P66">
        <w:r w:rsidRPr="0092634B">
          <w:rPr>
            <w:rFonts w:ascii="PT Astra Serif" w:hAnsi="PT Astra Serif" w:cs="Calibri"/>
            <w:sz w:val="28"/>
            <w:szCs w:val="28"/>
          </w:rPr>
          <w:t>пунктом 3.2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Порядка</w:t>
      </w:r>
      <w:r w:rsidR="005C5039">
        <w:rPr>
          <w:rFonts w:ascii="PT Astra Serif" w:hAnsi="PT Astra Serif" w:cs="Calibri"/>
          <w:sz w:val="28"/>
          <w:szCs w:val="28"/>
        </w:rPr>
        <w:t>, возвращает получателю средств</w:t>
      </w:r>
      <w:r w:rsidR="00021342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5C5039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(администратору источников финансирования дефицита бюджета</w:t>
      </w:r>
      <w:r w:rsidR="005C5039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экземпляры Распоряжения на бумажном носителе с указанием даты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и причины отказа в прилагаемом уведомлении.</w:t>
      </w:r>
    </w:p>
    <w:p w:rsidR="0092634B" w:rsidRPr="0092634B" w:rsidRDefault="0092634B" w:rsidP="00F731B4">
      <w:pPr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3.12. При положительном результате проверки в соответствии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="001811CD">
        <w:rPr>
          <w:rFonts w:ascii="PT Astra Serif" w:hAnsi="PT Astra Serif" w:cs="Calibri"/>
          <w:sz w:val="28"/>
          <w:szCs w:val="28"/>
        </w:rPr>
        <w:br/>
      </w:r>
      <w:r w:rsidR="005C5039">
        <w:rPr>
          <w:rFonts w:ascii="PT Astra Serif" w:hAnsi="PT Astra Serif" w:cs="Calibri"/>
          <w:sz w:val="28"/>
          <w:szCs w:val="28"/>
        </w:rPr>
        <w:t>получателя средств</w:t>
      </w:r>
      <w:r w:rsidR="00021342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5C5039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(администратора источников финансиро</w:t>
      </w:r>
      <w:r w:rsidR="005C5039">
        <w:rPr>
          <w:rFonts w:ascii="PT Astra Serif" w:hAnsi="PT Astra Serif" w:cs="Calibri"/>
          <w:sz w:val="28"/>
          <w:szCs w:val="28"/>
        </w:rPr>
        <w:t>вания дефицита</w:t>
      </w:r>
      <w:r w:rsidR="00021342"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="005C5039"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с указанием даты, подписи,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расшифровки подписи, содержащей фамилию, инициалы ответственного </w:t>
      </w:r>
      <w:r w:rsidR="001811CD"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исполнителя Управления, и Распоряжение принимается к исполнению.</w:t>
      </w:r>
    </w:p>
    <w:p w:rsidR="0092634B" w:rsidRPr="00332022" w:rsidRDefault="0092634B" w:rsidP="00F731B4">
      <w:pPr>
        <w:pStyle w:val="ConsPlusNormal"/>
        <w:suppressAutoHyphens/>
        <w:ind w:firstLine="709"/>
        <w:jc w:val="center"/>
        <w:outlineLvl w:val="0"/>
        <w:rPr>
          <w:rFonts w:ascii="PT Astra Serif" w:hAnsi="PT Astra Serif"/>
        </w:rPr>
      </w:pPr>
    </w:p>
    <w:sectPr w:rsidR="0092634B" w:rsidRPr="00332022" w:rsidSect="002A04A5">
      <w:headerReference w:type="even" r:id="rId12"/>
      <w:headerReference w:type="default" r:id="rId13"/>
      <w:pgSz w:w="11907" w:h="17010" w:code="9"/>
      <w:pgMar w:top="1134" w:right="850" w:bottom="1134" w:left="1701" w:header="1247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D7" w:rsidRDefault="00971CD7">
      <w:r>
        <w:separator/>
      </w:r>
    </w:p>
  </w:endnote>
  <w:endnote w:type="continuationSeparator" w:id="0">
    <w:p w:rsidR="00971CD7" w:rsidRDefault="0097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D7" w:rsidRDefault="00971CD7">
      <w:r>
        <w:separator/>
      </w:r>
    </w:p>
  </w:footnote>
  <w:footnote w:type="continuationSeparator" w:id="0">
    <w:p w:rsidR="00971CD7" w:rsidRDefault="0097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3" w:rsidRDefault="00657AE3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70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7013" w:rsidRDefault="00F57013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3" w:rsidRPr="00BD01D1" w:rsidRDefault="00657AE3">
    <w:pPr>
      <w:pStyle w:val="a4"/>
      <w:jc w:val="center"/>
      <w:rPr>
        <w:rFonts w:ascii="PT Astra Serif" w:hAnsi="PT Astra Serif"/>
        <w:sz w:val="24"/>
        <w:szCs w:val="24"/>
      </w:rPr>
    </w:pPr>
    <w:r w:rsidRPr="00BD01D1">
      <w:rPr>
        <w:rFonts w:ascii="PT Astra Serif" w:hAnsi="PT Astra Serif"/>
        <w:sz w:val="24"/>
        <w:szCs w:val="24"/>
      </w:rPr>
      <w:fldChar w:fldCharType="begin"/>
    </w:r>
    <w:r w:rsidR="00F57013" w:rsidRPr="00BD01D1">
      <w:rPr>
        <w:rFonts w:ascii="PT Astra Serif" w:hAnsi="PT Astra Serif"/>
        <w:sz w:val="24"/>
        <w:szCs w:val="24"/>
      </w:rPr>
      <w:instrText>PAGE   \* MERGEFORMAT</w:instrText>
    </w:r>
    <w:r w:rsidRPr="00BD01D1">
      <w:rPr>
        <w:rFonts w:ascii="PT Astra Serif" w:hAnsi="PT Astra Serif"/>
        <w:sz w:val="24"/>
        <w:szCs w:val="24"/>
      </w:rPr>
      <w:fldChar w:fldCharType="separate"/>
    </w:r>
    <w:r w:rsidR="002A04A5">
      <w:rPr>
        <w:rFonts w:ascii="PT Astra Serif" w:hAnsi="PT Astra Serif"/>
        <w:noProof/>
        <w:sz w:val="24"/>
        <w:szCs w:val="24"/>
      </w:rPr>
      <w:t>12</w:t>
    </w:r>
    <w:r w:rsidRPr="00BD01D1">
      <w:rPr>
        <w:rFonts w:ascii="PT Astra Serif" w:hAnsi="PT Astra Serif"/>
        <w:sz w:val="24"/>
        <w:szCs w:val="24"/>
      </w:rPr>
      <w:fldChar w:fldCharType="end"/>
    </w:r>
  </w:p>
  <w:p w:rsidR="00F57013" w:rsidRDefault="00F57013" w:rsidP="00230CF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01"/>
    <w:multiLevelType w:val="hybridMultilevel"/>
    <w:tmpl w:val="867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A3E"/>
    <w:rsid w:val="00004A32"/>
    <w:rsid w:val="000067B6"/>
    <w:rsid w:val="000125A9"/>
    <w:rsid w:val="000208CF"/>
    <w:rsid w:val="00021342"/>
    <w:rsid w:val="00021789"/>
    <w:rsid w:val="00021D92"/>
    <w:rsid w:val="00021FBE"/>
    <w:rsid w:val="00025053"/>
    <w:rsid w:val="0002597B"/>
    <w:rsid w:val="000323B3"/>
    <w:rsid w:val="000330DA"/>
    <w:rsid w:val="00040D75"/>
    <w:rsid w:val="00051717"/>
    <w:rsid w:val="00056067"/>
    <w:rsid w:val="000627BE"/>
    <w:rsid w:val="00080F99"/>
    <w:rsid w:val="000A6301"/>
    <w:rsid w:val="000B737C"/>
    <w:rsid w:val="000C45B8"/>
    <w:rsid w:val="000D79B6"/>
    <w:rsid w:val="00113DF1"/>
    <w:rsid w:val="001142C9"/>
    <w:rsid w:val="001148A0"/>
    <w:rsid w:val="00114933"/>
    <w:rsid w:val="00116569"/>
    <w:rsid w:val="00121F6B"/>
    <w:rsid w:val="001278C6"/>
    <w:rsid w:val="001349A2"/>
    <w:rsid w:val="00165E10"/>
    <w:rsid w:val="001811CD"/>
    <w:rsid w:val="00193D44"/>
    <w:rsid w:val="001945FD"/>
    <w:rsid w:val="0019488F"/>
    <w:rsid w:val="001B51E3"/>
    <w:rsid w:val="001C4139"/>
    <w:rsid w:val="001E3D24"/>
    <w:rsid w:val="00204E8F"/>
    <w:rsid w:val="00230CFB"/>
    <w:rsid w:val="00240206"/>
    <w:rsid w:val="00245DDB"/>
    <w:rsid w:val="00255010"/>
    <w:rsid w:val="0026289C"/>
    <w:rsid w:val="00263D15"/>
    <w:rsid w:val="00271CDC"/>
    <w:rsid w:val="0028017D"/>
    <w:rsid w:val="00290BF7"/>
    <w:rsid w:val="002A04A5"/>
    <w:rsid w:val="002A4A62"/>
    <w:rsid w:val="002C025F"/>
    <w:rsid w:val="002C66CB"/>
    <w:rsid w:val="002C7F25"/>
    <w:rsid w:val="002D4A96"/>
    <w:rsid w:val="00305F25"/>
    <w:rsid w:val="0031026A"/>
    <w:rsid w:val="00312D58"/>
    <w:rsid w:val="003137D6"/>
    <w:rsid w:val="00313E68"/>
    <w:rsid w:val="003168FB"/>
    <w:rsid w:val="00332022"/>
    <w:rsid w:val="00332B75"/>
    <w:rsid w:val="0034783E"/>
    <w:rsid w:val="003525F5"/>
    <w:rsid w:val="00367773"/>
    <w:rsid w:val="003745AC"/>
    <w:rsid w:val="00375A3E"/>
    <w:rsid w:val="00395578"/>
    <w:rsid w:val="003B04B1"/>
    <w:rsid w:val="003B3DD8"/>
    <w:rsid w:val="003F095C"/>
    <w:rsid w:val="0040468F"/>
    <w:rsid w:val="00407D58"/>
    <w:rsid w:val="004314C2"/>
    <w:rsid w:val="00431965"/>
    <w:rsid w:val="004329BE"/>
    <w:rsid w:val="00440837"/>
    <w:rsid w:val="004505B3"/>
    <w:rsid w:val="0045208B"/>
    <w:rsid w:val="0046182C"/>
    <w:rsid w:val="00462C00"/>
    <w:rsid w:val="00462CEB"/>
    <w:rsid w:val="004749B6"/>
    <w:rsid w:val="004B47C3"/>
    <w:rsid w:val="004C310B"/>
    <w:rsid w:val="004C31C9"/>
    <w:rsid w:val="004C53A5"/>
    <w:rsid w:val="004D1BE6"/>
    <w:rsid w:val="004D7987"/>
    <w:rsid w:val="00510768"/>
    <w:rsid w:val="005203F6"/>
    <w:rsid w:val="00542B9E"/>
    <w:rsid w:val="0055110A"/>
    <w:rsid w:val="00554CEA"/>
    <w:rsid w:val="00555AEE"/>
    <w:rsid w:val="00567DA1"/>
    <w:rsid w:val="00583C3B"/>
    <w:rsid w:val="005872BC"/>
    <w:rsid w:val="00587A7E"/>
    <w:rsid w:val="005903AD"/>
    <w:rsid w:val="00593F41"/>
    <w:rsid w:val="0059715C"/>
    <w:rsid w:val="005A3B69"/>
    <w:rsid w:val="005C5039"/>
    <w:rsid w:val="005C659E"/>
    <w:rsid w:val="005D03F2"/>
    <w:rsid w:val="005D1E4A"/>
    <w:rsid w:val="005D42F2"/>
    <w:rsid w:val="005E1547"/>
    <w:rsid w:val="005E6AE5"/>
    <w:rsid w:val="005F5864"/>
    <w:rsid w:val="005F66E7"/>
    <w:rsid w:val="00601649"/>
    <w:rsid w:val="00604113"/>
    <w:rsid w:val="00623AB5"/>
    <w:rsid w:val="00624A07"/>
    <w:rsid w:val="00655859"/>
    <w:rsid w:val="00657AE3"/>
    <w:rsid w:val="006619E4"/>
    <w:rsid w:val="00662CFF"/>
    <w:rsid w:val="006655B7"/>
    <w:rsid w:val="00694173"/>
    <w:rsid w:val="006A18EF"/>
    <w:rsid w:val="006A5F71"/>
    <w:rsid w:val="006A6B91"/>
    <w:rsid w:val="006A6FE8"/>
    <w:rsid w:val="006B1105"/>
    <w:rsid w:val="006C7A8F"/>
    <w:rsid w:val="006D3E84"/>
    <w:rsid w:val="006D490A"/>
    <w:rsid w:val="006E05A6"/>
    <w:rsid w:val="006E135F"/>
    <w:rsid w:val="006F19EA"/>
    <w:rsid w:val="006F1B3E"/>
    <w:rsid w:val="006F2749"/>
    <w:rsid w:val="0070061E"/>
    <w:rsid w:val="0070436C"/>
    <w:rsid w:val="00706F7D"/>
    <w:rsid w:val="0071563C"/>
    <w:rsid w:val="007162F9"/>
    <w:rsid w:val="00717DEC"/>
    <w:rsid w:val="007223D1"/>
    <w:rsid w:val="00722C84"/>
    <w:rsid w:val="007262A6"/>
    <w:rsid w:val="00726626"/>
    <w:rsid w:val="00736A8C"/>
    <w:rsid w:val="0074129A"/>
    <w:rsid w:val="00757531"/>
    <w:rsid w:val="00762422"/>
    <w:rsid w:val="00776111"/>
    <w:rsid w:val="007869F7"/>
    <w:rsid w:val="00790827"/>
    <w:rsid w:val="007976D8"/>
    <w:rsid w:val="007A3431"/>
    <w:rsid w:val="007D126A"/>
    <w:rsid w:val="007D2F0E"/>
    <w:rsid w:val="007D537C"/>
    <w:rsid w:val="007E4407"/>
    <w:rsid w:val="007E7751"/>
    <w:rsid w:val="007F20CD"/>
    <w:rsid w:val="00802861"/>
    <w:rsid w:val="00803EDE"/>
    <w:rsid w:val="0081280D"/>
    <w:rsid w:val="008133FB"/>
    <w:rsid w:val="008149B5"/>
    <w:rsid w:val="00815B32"/>
    <w:rsid w:val="00844711"/>
    <w:rsid w:val="00870777"/>
    <w:rsid w:val="0088102A"/>
    <w:rsid w:val="008910B1"/>
    <w:rsid w:val="0089457E"/>
    <w:rsid w:val="0089502C"/>
    <w:rsid w:val="008A0C63"/>
    <w:rsid w:val="008A3842"/>
    <w:rsid w:val="008B4275"/>
    <w:rsid w:val="008C5FF9"/>
    <w:rsid w:val="008E065C"/>
    <w:rsid w:val="008F4FA9"/>
    <w:rsid w:val="00903002"/>
    <w:rsid w:val="00903092"/>
    <w:rsid w:val="00910057"/>
    <w:rsid w:val="00915F72"/>
    <w:rsid w:val="0092634B"/>
    <w:rsid w:val="0093192A"/>
    <w:rsid w:val="009427DA"/>
    <w:rsid w:val="0095424A"/>
    <w:rsid w:val="00964BCC"/>
    <w:rsid w:val="00971CD7"/>
    <w:rsid w:val="00984182"/>
    <w:rsid w:val="0099038B"/>
    <w:rsid w:val="00997509"/>
    <w:rsid w:val="009B0AFD"/>
    <w:rsid w:val="009B3C89"/>
    <w:rsid w:val="009B5796"/>
    <w:rsid w:val="009B6426"/>
    <w:rsid w:val="009D79B3"/>
    <w:rsid w:val="00A00D1C"/>
    <w:rsid w:val="00A02094"/>
    <w:rsid w:val="00A02CB6"/>
    <w:rsid w:val="00A03129"/>
    <w:rsid w:val="00A0382D"/>
    <w:rsid w:val="00A12423"/>
    <w:rsid w:val="00A33DF4"/>
    <w:rsid w:val="00A4301A"/>
    <w:rsid w:val="00A508BB"/>
    <w:rsid w:val="00A5496F"/>
    <w:rsid w:val="00A574BA"/>
    <w:rsid w:val="00A60E86"/>
    <w:rsid w:val="00A64F18"/>
    <w:rsid w:val="00A67D35"/>
    <w:rsid w:val="00AA14BA"/>
    <w:rsid w:val="00AC4BB1"/>
    <w:rsid w:val="00AC4CBA"/>
    <w:rsid w:val="00AD796C"/>
    <w:rsid w:val="00B20F36"/>
    <w:rsid w:val="00B223DA"/>
    <w:rsid w:val="00B2315C"/>
    <w:rsid w:val="00B274E7"/>
    <w:rsid w:val="00B32C38"/>
    <w:rsid w:val="00B3524E"/>
    <w:rsid w:val="00B54C9C"/>
    <w:rsid w:val="00B55D98"/>
    <w:rsid w:val="00B56A10"/>
    <w:rsid w:val="00B64971"/>
    <w:rsid w:val="00B67645"/>
    <w:rsid w:val="00B82544"/>
    <w:rsid w:val="00B940AE"/>
    <w:rsid w:val="00BA08CA"/>
    <w:rsid w:val="00BB2781"/>
    <w:rsid w:val="00BC3001"/>
    <w:rsid w:val="00BC6353"/>
    <w:rsid w:val="00BD01D1"/>
    <w:rsid w:val="00BF66B4"/>
    <w:rsid w:val="00C0560D"/>
    <w:rsid w:val="00C15159"/>
    <w:rsid w:val="00C25821"/>
    <w:rsid w:val="00C34E01"/>
    <w:rsid w:val="00C455A7"/>
    <w:rsid w:val="00C507B3"/>
    <w:rsid w:val="00C513B2"/>
    <w:rsid w:val="00C60BBB"/>
    <w:rsid w:val="00C61071"/>
    <w:rsid w:val="00C613E0"/>
    <w:rsid w:val="00C654DA"/>
    <w:rsid w:val="00C67085"/>
    <w:rsid w:val="00C83085"/>
    <w:rsid w:val="00C8396D"/>
    <w:rsid w:val="00C8572D"/>
    <w:rsid w:val="00CC23C1"/>
    <w:rsid w:val="00CC4FDB"/>
    <w:rsid w:val="00CF1314"/>
    <w:rsid w:val="00CF148B"/>
    <w:rsid w:val="00CF4C40"/>
    <w:rsid w:val="00CF5169"/>
    <w:rsid w:val="00CF7933"/>
    <w:rsid w:val="00D14791"/>
    <w:rsid w:val="00D1554A"/>
    <w:rsid w:val="00D17EB8"/>
    <w:rsid w:val="00D35261"/>
    <w:rsid w:val="00D4221B"/>
    <w:rsid w:val="00D4260B"/>
    <w:rsid w:val="00D471B6"/>
    <w:rsid w:val="00D6539D"/>
    <w:rsid w:val="00D75124"/>
    <w:rsid w:val="00D866B3"/>
    <w:rsid w:val="00DA1DBF"/>
    <w:rsid w:val="00DB743A"/>
    <w:rsid w:val="00DB754C"/>
    <w:rsid w:val="00DC386A"/>
    <w:rsid w:val="00DC3910"/>
    <w:rsid w:val="00DD2B10"/>
    <w:rsid w:val="00DF6971"/>
    <w:rsid w:val="00E01676"/>
    <w:rsid w:val="00E06D8E"/>
    <w:rsid w:val="00E20A0E"/>
    <w:rsid w:val="00E37204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00E"/>
    <w:rsid w:val="00EC0335"/>
    <w:rsid w:val="00ED28D6"/>
    <w:rsid w:val="00ED33EC"/>
    <w:rsid w:val="00EE3B80"/>
    <w:rsid w:val="00EE6C76"/>
    <w:rsid w:val="00EF0876"/>
    <w:rsid w:val="00EF5B0F"/>
    <w:rsid w:val="00EF6F87"/>
    <w:rsid w:val="00F0739B"/>
    <w:rsid w:val="00F343EF"/>
    <w:rsid w:val="00F45529"/>
    <w:rsid w:val="00F57013"/>
    <w:rsid w:val="00F64D47"/>
    <w:rsid w:val="00F70830"/>
    <w:rsid w:val="00F731B4"/>
    <w:rsid w:val="00F86398"/>
    <w:rsid w:val="00FA0103"/>
    <w:rsid w:val="00FA0258"/>
    <w:rsid w:val="00FA0934"/>
    <w:rsid w:val="00FC6A05"/>
    <w:rsid w:val="00FC7E3B"/>
    <w:rsid w:val="00FD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6A18EF"/>
    <w:pPr>
      <w:keepNext/>
      <w:outlineLvl w:val="0"/>
    </w:pPr>
    <w:rPr>
      <w:rFonts w:ascii="Times New Roman" w:hAnsi="Times New Roman"/>
      <w:b/>
      <w:sz w:val="28"/>
      <w:lang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B6764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B6764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customStyle="1" w:styleId="10">
    <w:name w:val="Заголовок 1 Знак"/>
    <w:link w:val="1"/>
    <w:rsid w:val="001945FD"/>
    <w:rPr>
      <w:b/>
      <w:sz w:val="28"/>
    </w:rPr>
  </w:style>
  <w:style w:type="paragraph" w:styleId="ac">
    <w:name w:val="Title"/>
    <w:basedOn w:val="a"/>
    <w:link w:val="ad"/>
    <w:qFormat/>
    <w:rsid w:val="0089502C"/>
    <w:pPr>
      <w:jc w:val="center"/>
    </w:pPr>
    <w:rPr>
      <w:rFonts w:ascii="Times New Roman" w:hAnsi="Times New Roman"/>
      <w:b/>
      <w:bCs/>
      <w:i/>
      <w:iCs/>
      <w:sz w:val="24"/>
      <w:szCs w:val="28"/>
    </w:rPr>
  </w:style>
  <w:style w:type="character" w:customStyle="1" w:styleId="ad">
    <w:name w:val="Название Знак"/>
    <w:basedOn w:val="a0"/>
    <w:link w:val="ac"/>
    <w:rsid w:val="0089502C"/>
    <w:rPr>
      <w:b/>
      <w:bCs/>
      <w:i/>
      <w:iCs/>
      <w:sz w:val="24"/>
      <w:szCs w:val="28"/>
    </w:rPr>
  </w:style>
  <w:style w:type="paragraph" w:styleId="ae">
    <w:name w:val="No Spacing"/>
    <w:uiPriority w:val="1"/>
    <w:qFormat/>
    <w:rsid w:val="0089502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4A3EDC10EF3BA944015B5F3C828D5604DFEE98AD55A3EC3A29E1A7C4852BC3FA3CE52EE92C5385DCDD566142ABAEDC5208378940BC6700903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4A3EDC10EF3BA944015B5F3C828D5604DFEE98AD55A3EC3A29E1A7C4852BC3FA3CE52EE92C5385DCDD566142ABAEDC5208378940BC6700903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0F8C2789A82AF4B0928681C47F38EC38EF332FB20EE9F4B8ED50F5AAA3EB7778DB4F6415B990D9D8D9DE3CE582FAA7E49AD07EH8p0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C4A3EDC10EF3BA944015B5F3C828D56048F7EF86D15A3EC3A29E1A7C4852BC3FA3CE52EE91C53A54CDD566142ABAEDC5208378940BC670090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4A3EDC10EF3BA944015B5F3C828D5604BF0EE8AD35A3EC3A29E1A7C4852BC2DA3965EEE97DB3B56D8833752070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29903</CharactersWithSpaces>
  <SharedDoc>false</SharedDoc>
  <HLinks>
    <vt:vector size="150" baseType="variant"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7143527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consultantplus://offline/ref=F00F8C2789A82AF4B0928681C47F38EC38EF332FB20EE9F4B8ED50F5AAA3EB7778DB4F6415B990D9D8D9DE3CE582FAA7E49AD07EH8p0D</vt:lpwstr>
      </vt:variant>
      <vt:variant>
        <vt:lpwstr/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65600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2752566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consultantplus://offline/ref=80C4A3EDC10EF3BA944015B5F3C828D56048F7EF86D15A3EC3A29E1A7C4852BC3FA3CE52EE91C53A54CDD566142ABAEDC5208378940BC6700903E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consultantplus://offline/ref=80C4A3EDC10EF3BA944015B5F3C828D5604BF0EE8AD35A3EC3A29E1A7C4852BC2DA3965EEE97DB3B56D8833752070CE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consultantplus://offline/ref=80C4A3EDC10EF3BA944015B5F3C828D5604DFEE98AD55A3EC3A29E1A7C4852BC3FA3CE52EE92C5385DCDD566142ABAEDC5208378940BC6700903E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consultantplus://offline/ref=80C4A3EDC10EF3BA944015B5F3C828D5604DFEE98AD55A3EC3A29E1A7C4852BC3FA3CE52EE92C5385DCDD566142ABAEDC5208378940BC6700903E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Mack_sovet</cp:lastModifiedBy>
  <cp:revision>3</cp:revision>
  <cp:lastPrinted>2024-01-10T03:01:00Z</cp:lastPrinted>
  <dcterms:created xsi:type="dcterms:W3CDTF">2024-01-10T02:32:00Z</dcterms:created>
  <dcterms:modified xsi:type="dcterms:W3CDTF">2024-01-10T03:02:00Z</dcterms:modified>
</cp:coreProperties>
</file>